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A76F6B" w:rsidRDefault="007411E8">
      <w:pPr>
        <w:ind w:left="720" w:hanging="720"/>
        <w:jc w:val="center"/>
        <w:rPr>
          <w:rFonts w:ascii="Verdana" w:eastAsia="Verdana" w:hAnsi="Verdana" w:cs="Verdana"/>
          <w:b/>
          <w:sz w:val="22"/>
          <w:szCs w:val="22"/>
        </w:rPr>
      </w:pPr>
      <w:bookmarkStart w:id="0" w:name="_heading=h.93gjigq9kmls" w:colFirst="0" w:colLast="0"/>
      <w:bookmarkEnd w:id="0"/>
      <w:r>
        <w:rPr>
          <w:rFonts w:ascii="Verdana" w:eastAsia="Verdana" w:hAnsi="Verdana" w:cs="Verdana"/>
          <w:b/>
          <w:sz w:val="22"/>
          <w:szCs w:val="22"/>
        </w:rPr>
        <w:t xml:space="preserve">ESTUDIO PREVIO PARA LA ADQUISICIÓN DE BIENES O SERVICIOS POR LA MODALIDAD DE MÍNIMA CUANTÍA    </w:t>
      </w:r>
    </w:p>
    <w:p w14:paraId="00000002" w14:textId="77777777" w:rsidR="00A76F6B" w:rsidRDefault="00A76F6B">
      <w:pPr>
        <w:jc w:val="center"/>
        <w:rPr>
          <w:rFonts w:ascii="Verdana" w:eastAsia="Verdana" w:hAnsi="Verdana" w:cs="Verdana"/>
          <w:b/>
          <w:sz w:val="22"/>
          <w:szCs w:val="22"/>
        </w:rPr>
      </w:pPr>
    </w:p>
    <w:p w14:paraId="00000003" w14:textId="77777777" w:rsidR="00A76F6B" w:rsidRDefault="007411E8">
      <w:pPr>
        <w:jc w:val="center"/>
        <w:rPr>
          <w:rFonts w:ascii="Verdana" w:eastAsia="Verdana" w:hAnsi="Verdana" w:cs="Verdana"/>
          <w:b/>
          <w:sz w:val="22"/>
          <w:szCs w:val="22"/>
        </w:rPr>
      </w:pPr>
      <w:r>
        <w:rPr>
          <w:rFonts w:ascii="Verdana" w:eastAsia="Verdana" w:hAnsi="Verdana" w:cs="Verdana"/>
          <w:b/>
          <w:sz w:val="22"/>
          <w:szCs w:val="22"/>
        </w:rPr>
        <w:t xml:space="preserve">DEPENDENCIA SOLICITANTE: PARQUE NACIONAL NATURAL </w:t>
      </w:r>
    </w:p>
    <w:p w14:paraId="3347B1B0" w14:textId="77777777" w:rsidR="00A76F6B" w:rsidRDefault="007411E8">
      <w:pPr>
        <w:jc w:val="center"/>
        <w:rPr>
          <w:rFonts w:ascii="Verdana" w:eastAsia="Verdana" w:hAnsi="Verdana" w:cs="Verdana"/>
          <w:b/>
          <w:sz w:val="22"/>
          <w:szCs w:val="22"/>
        </w:rPr>
      </w:pPr>
      <w:r>
        <w:rPr>
          <w:rFonts w:ascii="Verdana" w:eastAsia="Verdana" w:hAnsi="Verdana" w:cs="Verdana"/>
          <w:b/>
          <w:sz w:val="22"/>
          <w:szCs w:val="22"/>
        </w:rPr>
        <w:t xml:space="preserve">FARALLONES DE CALI </w:t>
      </w:r>
    </w:p>
    <w:p w14:paraId="00000004" w14:textId="77777777" w:rsidR="00A76F6B" w:rsidRDefault="00A76F6B">
      <w:pPr>
        <w:jc w:val="center"/>
        <w:rPr>
          <w:rFonts w:ascii="Verdana" w:eastAsia="Verdana" w:hAnsi="Verdana" w:cs="Verdana"/>
          <w:b/>
          <w:sz w:val="22"/>
          <w:szCs w:val="22"/>
        </w:rPr>
      </w:pPr>
    </w:p>
    <w:p w14:paraId="00000005" w14:textId="77777777" w:rsidR="00A76F6B" w:rsidRDefault="007411E8">
      <w:pPr>
        <w:pStyle w:val="Prrafodelista"/>
        <w:numPr>
          <w:ilvl w:val="0"/>
          <w:numId w:val="2"/>
        </w:numPr>
        <w:tabs>
          <w:tab w:val="left" w:pos="2926"/>
        </w:tabs>
        <w:jc w:val="center"/>
        <w:rPr>
          <w:rFonts w:ascii="Verdana" w:eastAsia="Verdana" w:hAnsi="Verdana" w:cs="Verdana"/>
          <w:color w:val="000000"/>
          <w:sz w:val="22"/>
          <w:szCs w:val="22"/>
        </w:rPr>
      </w:pPr>
      <w:r>
        <w:rPr>
          <w:rFonts w:ascii="Verdana" w:eastAsia="Verdana" w:hAnsi="Verdana" w:cs="Verdana"/>
          <w:b/>
          <w:sz w:val="22"/>
          <w:szCs w:val="22"/>
        </w:rPr>
        <w:t>DESCRIPCIÓN</w:t>
      </w:r>
      <w:r>
        <w:rPr>
          <w:rFonts w:ascii="Verdana" w:eastAsia="Verdana" w:hAnsi="Verdana" w:cs="Verdana"/>
          <w:b/>
          <w:color w:val="000000"/>
          <w:sz w:val="22"/>
          <w:szCs w:val="22"/>
        </w:rPr>
        <w:t xml:space="preserve"> DE LA NECESIDAD</w:t>
      </w:r>
    </w:p>
    <w:p w14:paraId="00000006" w14:textId="77777777" w:rsidR="00A76F6B" w:rsidRDefault="00A76F6B">
      <w:pPr>
        <w:jc w:val="both"/>
        <w:rPr>
          <w:rFonts w:ascii="Verdana" w:eastAsia="Verdana" w:hAnsi="Verdana" w:cs="Verdana"/>
          <w:sz w:val="22"/>
          <w:szCs w:val="22"/>
        </w:rPr>
      </w:pPr>
    </w:p>
    <w:p w14:paraId="12899444" w14:textId="77777777" w:rsidR="00A76F6B" w:rsidRDefault="007411E8">
      <w:pPr>
        <w:tabs>
          <w:tab w:val="left" w:pos="2362"/>
        </w:tabs>
        <w:jc w:val="both"/>
        <w:rPr>
          <w:rFonts w:ascii="Verdana" w:eastAsia="Verdana" w:hAnsi="Verdana" w:cs="Verdana"/>
          <w:bCs/>
          <w:iCs/>
          <w:sz w:val="22"/>
          <w:szCs w:val="22"/>
          <w:lang w:val="es-CO"/>
        </w:rPr>
      </w:pPr>
      <w:r>
        <w:rPr>
          <w:rFonts w:ascii="Verdana" w:eastAsia="Verdana" w:hAnsi="Verdana" w:cs="Verdana"/>
          <w:bCs/>
          <w:iCs/>
          <w:sz w:val="22"/>
          <w:szCs w:val="22"/>
          <w:lang w:val="es-CO"/>
        </w:rPr>
        <w:t xml:space="preserve">El Decreto 3572 del 27 de septiembre de 2011, crea la Unidad Administrativa Especial denominada </w:t>
      </w:r>
      <w:r>
        <w:rPr>
          <w:rFonts w:ascii="Verdana" w:eastAsia="Verdana" w:hAnsi="Verdana" w:cs="Verdana"/>
          <w:b/>
          <w:iCs/>
          <w:sz w:val="22"/>
          <w:szCs w:val="22"/>
          <w:lang w:val="es-CO"/>
        </w:rPr>
        <w:t>Parques Nacionales Naturales de Colombia</w:t>
      </w:r>
      <w:r>
        <w:rPr>
          <w:rFonts w:ascii="Verdana" w:eastAsia="Verdana" w:hAnsi="Verdana" w:cs="Verdana"/>
          <w:bCs/>
          <w:iCs/>
          <w:sz w:val="22"/>
          <w:szCs w:val="22"/>
          <w:lang w:val="es-CO"/>
        </w:rPr>
        <w:t xml:space="preserve">, del orden nacional, sin personería jurídica, con autonomía administrativa y financiera, con jurisdicción en todo el territorio nacional, en los términos del artículo 67 de la Ley 489 de 1998. Este decreto la encarga de la administración y manejo del Sistema de Parques Nacionales Naturales y la coordinación del Sistema Nacional de Áreas Protegidas. Este organismo del nivel central está adscrito al Sector Ambiente y Desarrollo Sostenible. </w:t>
      </w:r>
    </w:p>
    <w:p w14:paraId="4309A076" w14:textId="77777777" w:rsidR="00A76F6B" w:rsidRDefault="00A76F6B">
      <w:pPr>
        <w:tabs>
          <w:tab w:val="left" w:pos="2362"/>
        </w:tabs>
        <w:jc w:val="both"/>
        <w:rPr>
          <w:rFonts w:ascii="Verdana" w:eastAsia="Verdana" w:hAnsi="Verdana" w:cs="Verdana"/>
          <w:bCs/>
          <w:iCs/>
          <w:sz w:val="22"/>
          <w:szCs w:val="22"/>
          <w:lang w:val="es-CO"/>
        </w:rPr>
      </w:pPr>
    </w:p>
    <w:p w14:paraId="635DABB4" w14:textId="77777777" w:rsidR="00A76F6B" w:rsidRDefault="007411E8">
      <w:pPr>
        <w:tabs>
          <w:tab w:val="left" w:pos="2362"/>
        </w:tabs>
        <w:jc w:val="both"/>
        <w:rPr>
          <w:rFonts w:ascii="Verdana" w:eastAsia="Verdana" w:hAnsi="Verdana" w:cs="Verdana"/>
          <w:bCs/>
          <w:iCs/>
          <w:sz w:val="22"/>
          <w:szCs w:val="22"/>
          <w:lang w:val="es-CO"/>
        </w:rPr>
      </w:pPr>
      <w:r>
        <w:rPr>
          <w:rFonts w:ascii="Verdana" w:eastAsia="Verdana" w:hAnsi="Verdana" w:cs="Verdana"/>
          <w:bCs/>
          <w:iCs/>
          <w:sz w:val="22"/>
          <w:szCs w:val="22"/>
          <w:lang w:val="es-CO"/>
        </w:rPr>
        <w:t>De acuerdo con lo dispuesto por el Artículo 1º. del Decreto 3572 de 2011, se crea la Unidad Administrativa denominada PARQUES NACIONALES NATURALES DE COLOMBIA, del orden nacional, sin personería jurídica, con autonomía administrativa y financiera, con jurisdicción en todo el territorio nacional.</w:t>
      </w:r>
    </w:p>
    <w:p w14:paraId="1B90F441" w14:textId="77777777" w:rsidR="00A76F6B" w:rsidRDefault="00A76F6B">
      <w:pPr>
        <w:tabs>
          <w:tab w:val="left" w:pos="2362"/>
        </w:tabs>
        <w:jc w:val="both"/>
        <w:rPr>
          <w:rFonts w:ascii="Verdana" w:eastAsia="Verdana" w:hAnsi="Verdana" w:cs="Verdana"/>
          <w:bCs/>
          <w:iCs/>
          <w:sz w:val="22"/>
          <w:szCs w:val="22"/>
          <w:lang w:val="es-CO"/>
        </w:rPr>
      </w:pPr>
    </w:p>
    <w:p w14:paraId="22F72F9E" w14:textId="77777777" w:rsidR="00A76F6B" w:rsidRDefault="007411E8">
      <w:pPr>
        <w:tabs>
          <w:tab w:val="left" w:pos="2362"/>
        </w:tabs>
        <w:jc w:val="both"/>
        <w:rPr>
          <w:rFonts w:ascii="Verdana" w:eastAsia="Verdana" w:hAnsi="Verdana" w:cs="Verdana"/>
          <w:bCs/>
          <w:iCs/>
          <w:sz w:val="22"/>
          <w:szCs w:val="22"/>
          <w:lang w:val="es-CO"/>
        </w:rPr>
      </w:pPr>
      <w:r>
        <w:rPr>
          <w:rFonts w:ascii="Verdana" w:eastAsia="Verdana" w:hAnsi="Verdana" w:cs="Verdana"/>
          <w:bCs/>
          <w:iCs/>
          <w:sz w:val="22"/>
          <w:szCs w:val="22"/>
          <w:lang w:val="es-CO"/>
        </w:rPr>
        <w:t>La entidad estará encargada de la administración y manejo del Sistema de Parques Nacionales y la coordinación del Sistema Nacional de Áreas Protegidas. Dentro de la estructura de Parques Nacionales Naturales de Colombia, se estableció que cuenta con la Dirección General y las Subdirecciones de Gestión y Manejo de Áreas Protegidas, de Sostenibilidad y Negocios Ambientales, Subdirección Administrativa y Financiera, las Direcciones Territoriales y los Órganos de Asesoría y Coordinación.</w:t>
      </w:r>
    </w:p>
    <w:p w14:paraId="31B588F7" w14:textId="77777777" w:rsidR="00A76F6B" w:rsidRDefault="00A76F6B">
      <w:pPr>
        <w:jc w:val="both"/>
        <w:rPr>
          <w:rFonts w:ascii="Verdana" w:eastAsia="Verdana" w:hAnsi="Verdana" w:cs="Verdana"/>
          <w:color w:val="000000"/>
          <w:sz w:val="22"/>
          <w:szCs w:val="22"/>
          <w:lang w:val="es-CO"/>
        </w:rPr>
      </w:pPr>
    </w:p>
    <w:p w14:paraId="3A7AA874"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En cuanto a las Direcciones Territoriales, las mismas fueron organizadas en todo el territorio nacional obedeciendo a la regionalización del país, y se identifican así: Dirección Territorial Andes Occidentales, Dirección Territorial Andes Occidentales - Subsede Popayán, Dirección Territorial Amazonía, Dirección Territorial Andes Nororientales, Dirección Territorial Caribe, Dirección Territorial Orinoquia y Dirección Territorial Pacifico.</w:t>
      </w:r>
    </w:p>
    <w:p w14:paraId="0000000C" w14:textId="77777777" w:rsidR="00A76F6B" w:rsidRDefault="00A76F6B">
      <w:pPr>
        <w:jc w:val="both"/>
        <w:rPr>
          <w:rFonts w:ascii="Verdana" w:eastAsia="Verdana" w:hAnsi="Verdana" w:cs="Verdana"/>
          <w:color w:val="000000"/>
          <w:sz w:val="22"/>
          <w:szCs w:val="22"/>
        </w:rPr>
      </w:pPr>
    </w:p>
    <w:p w14:paraId="5F663900" w14:textId="77777777" w:rsidR="00A76F6B" w:rsidRDefault="007411E8">
      <w:pPr>
        <w:pStyle w:val="Textoindependiente"/>
        <w:ind w:left="28" w:right="28"/>
        <w:rPr>
          <w:rFonts w:ascii="Verdana" w:eastAsia="Verdana" w:hAnsi="Verdana" w:cs="Verdana"/>
          <w:i w:val="0"/>
          <w:color w:val="000000"/>
          <w:sz w:val="22"/>
          <w:szCs w:val="22"/>
        </w:rPr>
      </w:pPr>
      <w:r>
        <w:rPr>
          <w:rFonts w:ascii="Verdana" w:eastAsia="Verdana" w:hAnsi="Verdana" w:cs="Verdana"/>
          <w:i w:val="0"/>
          <w:color w:val="000000"/>
          <w:sz w:val="22"/>
          <w:szCs w:val="22"/>
        </w:rPr>
        <w:t xml:space="preserve">En la Dirección Territorial Pacifico, se encuentran adscritas las siguientes áreas protegidas: </w:t>
      </w:r>
      <w:r>
        <w:rPr>
          <w:rFonts w:ascii="Verdana" w:eastAsia="Verdana" w:hAnsi="Verdana" w:cs="Verdana"/>
          <w:b/>
          <w:bCs/>
          <w:i w:val="0"/>
          <w:color w:val="000000"/>
          <w:sz w:val="22"/>
          <w:szCs w:val="22"/>
        </w:rPr>
        <w:t>Parque Nacional Natural Farallones de Cali</w:t>
      </w:r>
      <w:r>
        <w:rPr>
          <w:rFonts w:ascii="Verdana" w:eastAsia="Verdana" w:hAnsi="Verdana" w:cs="Verdana"/>
          <w:i w:val="0"/>
          <w:color w:val="000000"/>
          <w:sz w:val="22"/>
          <w:szCs w:val="22"/>
        </w:rPr>
        <w:t xml:space="preserve">, Parque Nacional Natural Gorgona, Parque Nacional Natural Los </w:t>
      </w:r>
      <w:proofErr w:type="spellStart"/>
      <w:r>
        <w:rPr>
          <w:rFonts w:ascii="Verdana" w:eastAsia="Verdana" w:hAnsi="Verdana" w:cs="Verdana"/>
          <w:i w:val="0"/>
          <w:color w:val="000000"/>
          <w:sz w:val="22"/>
          <w:szCs w:val="22"/>
        </w:rPr>
        <w:t>Katíos</w:t>
      </w:r>
      <w:proofErr w:type="spellEnd"/>
      <w:r>
        <w:rPr>
          <w:rFonts w:ascii="Verdana" w:eastAsia="Verdana" w:hAnsi="Verdana" w:cs="Verdana"/>
          <w:i w:val="0"/>
          <w:color w:val="000000"/>
          <w:sz w:val="22"/>
          <w:szCs w:val="22"/>
        </w:rPr>
        <w:t xml:space="preserve">, Parque Nacional Natural Munchique, Parque Nacional Natural </w:t>
      </w:r>
      <w:proofErr w:type="spellStart"/>
      <w:r>
        <w:rPr>
          <w:rFonts w:ascii="Verdana" w:eastAsia="Verdana" w:hAnsi="Verdana" w:cs="Verdana"/>
          <w:i w:val="0"/>
          <w:color w:val="000000"/>
          <w:sz w:val="22"/>
          <w:szCs w:val="22"/>
        </w:rPr>
        <w:t>Uramba</w:t>
      </w:r>
      <w:proofErr w:type="spellEnd"/>
      <w:r>
        <w:rPr>
          <w:rFonts w:ascii="Verdana" w:eastAsia="Verdana" w:hAnsi="Verdana" w:cs="Verdana"/>
          <w:i w:val="0"/>
          <w:color w:val="000000"/>
          <w:sz w:val="22"/>
          <w:szCs w:val="22"/>
        </w:rPr>
        <w:t xml:space="preserve"> Bahía Málaga, Parque Nacional Natural </w:t>
      </w:r>
      <w:proofErr w:type="spellStart"/>
      <w:r>
        <w:rPr>
          <w:rFonts w:ascii="Verdana" w:eastAsia="Verdana" w:hAnsi="Verdana" w:cs="Verdana"/>
          <w:i w:val="0"/>
          <w:color w:val="000000"/>
          <w:sz w:val="22"/>
          <w:szCs w:val="22"/>
        </w:rPr>
        <w:t>Utría</w:t>
      </w:r>
      <w:proofErr w:type="spellEnd"/>
      <w:r>
        <w:rPr>
          <w:rFonts w:ascii="Verdana" w:eastAsia="Verdana" w:hAnsi="Verdana" w:cs="Verdana"/>
          <w:i w:val="0"/>
          <w:color w:val="000000"/>
          <w:sz w:val="22"/>
          <w:szCs w:val="22"/>
        </w:rPr>
        <w:t xml:space="preserve">, Distrito Nacional de Manejo Integrado Bajo Mira y Frontera, </w:t>
      </w:r>
      <w:r>
        <w:rPr>
          <w:rFonts w:ascii="Verdana" w:eastAsia="Verdana" w:hAnsi="Verdana" w:cs="Verdana"/>
          <w:i w:val="0"/>
          <w:color w:val="000000"/>
          <w:sz w:val="22"/>
          <w:szCs w:val="22"/>
        </w:rPr>
        <w:lastRenderedPageBreak/>
        <w:t xml:space="preserve">Distrito Nacional de Manejo Integrado </w:t>
      </w:r>
      <w:proofErr w:type="spellStart"/>
      <w:r>
        <w:rPr>
          <w:rFonts w:ascii="Verdana" w:eastAsia="Verdana" w:hAnsi="Verdana" w:cs="Verdana"/>
          <w:i w:val="0"/>
          <w:color w:val="000000"/>
          <w:sz w:val="22"/>
          <w:szCs w:val="22"/>
        </w:rPr>
        <w:t>Yurupari</w:t>
      </w:r>
      <w:proofErr w:type="spellEnd"/>
      <w:r>
        <w:rPr>
          <w:rFonts w:ascii="Verdana" w:eastAsia="Verdana" w:hAnsi="Verdana" w:cs="Verdana"/>
          <w:i w:val="0"/>
          <w:color w:val="000000"/>
          <w:sz w:val="22"/>
          <w:szCs w:val="22"/>
        </w:rPr>
        <w:t>, Santuario de Fauna y Flora Malpelo.</w:t>
      </w:r>
    </w:p>
    <w:p w14:paraId="37460697" w14:textId="77777777" w:rsidR="00A76F6B" w:rsidRDefault="007411E8">
      <w:pPr>
        <w:pStyle w:val="Textoindependiente"/>
        <w:spacing w:before="241"/>
        <w:ind w:left="28" w:right="36"/>
        <w:rPr>
          <w:rFonts w:ascii="Verdana" w:eastAsia="Verdana" w:hAnsi="Verdana" w:cs="Verdana"/>
          <w:i w:val="0"/>
          <w:color w:val="000000"/>
          <w:sz w:val="22"/>
          <w:szCs w:val="22"/>
        </w:rPr>
      </w:pPr>
      <w:r>
        <w:rPr>
          <w:rFonts w:ascii="Verdana" w:eastAsia="Verdana" w:hAnsi="Verdana" w:cs="Verdana"/>
          <w:i w:val="0"/>
          <w:color w:val="000000"/>
          <w:sz w:val="22"/>
          <w:szCs w:val="22"/>
        </w:rPr>
        <w:t>La zona de los Farallones de Cali, fue declarada y reservada como Parque Nacional Natural mediante Resolución No 092 del 15 julio de 1968, con el fin de “preservar la flora, la fauna, el caudal de los lagos y los ríos, las bellezas escénicas naturales y los yacimientos arqueológicos”. El Parque está ubicado sobre la Cordillera Occidental, hacia la parte suroccidental del Departamento del Valle del Cauca, en jurisdicción de los municipios de Cali, Jamundí, Dagua y Buenaventura. Las coordenadas geográficas son 3° 39´ 55,5 - 3° 6´ 56,7 de latitud norte y entre 77° 6´ 6.69 - 76° 35´ 43.6 de longitud oeste; la extensión del área protegida es de 196.952,2, hectárea; sus linderos fueron registrados ante la Oficina de Registro de Instrumentos Públicos de Cali en el Folio de Matrícula Inmobiliaria No. 370-218213.</w:t>
      </w:r>
    </w:p>
    <w:p w14:paraId="14779B36" w14:textId="77777777" w:rsidR="00A76F6B" w:rsidRDefault="007411E8">
      <w:pPr>
        <w:pStyle w:val="Textoindependiente"/>
        <w:spacing w:before="241"/>
        <w:ind w:left="28" w:right="36"/>
        <w:rPr>
          <w:rFonts w:ascii="Verdana" w:eastAsia="Verdana" w:hAnsi="Verdana" w:cs="Verdana"/>
          <w:i w:val="0"/>
          <w:color w:val="000000"/>
          <w:sz w:val="22"/>
          <w:szCs w:val="22"/>
        </w:rPr>
      </w:pPr>
      <w:r>
        <w:rPr>
          <w:rFonts w:ascii="Verdana" w:eastAsia="Verdana" w:hAnsi="Verdana" w:cs="Verdana"/>
          <w:i w:val="0"/>
          <w:color w:val="000000"/>
          <w:sz w:val="22"/>
          <w:szCs w:val="22"/>
        </w:rPr>
        <w:t>En las zonas aledañas e interiores del Parque Nacional Natural Farallones de Cali, se han establecido diversos territorios colectivos habitados por comunidades negras organizadas en consejos comunitarios, cabildos y comunidades campesinas, así como resguardos indígenas. Esta configuración territorial implica que el PNN Farallones de Cali interactúe directamente con una rica diversidad de poblaciones, incluyendo comunidades afrodescendientes, indígenas, campesinas y colonas.</w:t>
      </w:r>
    </w:p>
    <w:p w14:paraId="4B8A1D9D" w14:textId="77777777" w:rsidR="00A76F6B" w:rsidRDefault="007411E8">
      <w:pPr>
        <w:pStyle w:val="Textoindependiente"/>
        <w:spacing w:before="241"/>
        <w:ind w:left="28" w:right="36"/>
        <w:rPr>
          <w:rFonts w:ascii="Verdana" w:eastAsia="Verdana" w:hAnsi="Verdana" w:cs="Verdana"/>
          <w:i w:val="0"/>
          <w:color w:val="000000"/>
          <w:sz w:val="22"/>
          <w:szCs w:val="22"/>
        </w:rPr>
      </w:pPr>
      <w:r>
        <w:rPr>
          <w:rFonts w:ascii="Verdana" w:eastAsia="Verdana" w:hAnsi="Verdana" w:cs="Verdana"/>
          <w:i w:val="0"/>
          <w:color w:val="000000"/>
          <w:sz w:val="22"/>
          <w:szCs w:val="22"/>
        </w:rPr>
        <w:t xml:space="preserve">Hacia la vertiente del Pacífico, el área protegida comparte límites con nueve territorios colectivos de comunidades negras legalmente titulados, entre los que se encuentran los Consejos Comunitarios Río Raposo, Río </w:t>
      </w:r>
      <w:proofErr w:type="spellStart"/>
      <w:r>
        <w:rPr>
          <w:rFonts w:ascii="Verdana" w:eastAsia="Verdana" w:hAnsi="Verdana" w:cs="Verdana"/>
          <w:i w:val="0"/>
          <w:color w:val="000000"/>
          <w:sz w:val="22"/>
          <w:szCs w:val="22"/>
        </w:rPr>
        <w:t>Yurumangui</w:t>
      </w:r>
      <w:proofErr w:type="spellEnd"/>
      <w:r>
        <w:rPr>
          <w:rFonts w:ascii="Verdana" w:eastAsia="Verdana" w:hAnsi="Verdana" w:cs="Verdana"/>
          <w:i w:val="0"/>
          <w:color w:val="000000"/>
          <w:sz w:val="22"/>
          <w:szCs w:val="22"/>
        </w:rPr>
        <w:t xml:space="preserve">, Río </w:t>
      </w:r>
      <w:proofErr w:type="spellStart"/>
      <w:r>
        <w:rPr>
          <w:rFonts w:ascii="Verdana" w:eastAsia="Verdana" w:hAnsi="Verdana" w:cs="Verdana"/>
          <w:i w:val="0"/>
          <w:color w:val="000000"/>
          <w:sz w:val="22"/>
          <w:szCs w:val="22"/>
        </w:rPr>
        <w:t>Mayorquín</w:t>
      </w:r>
      <w:proofErr w:type="spellEnd"/>
      <w:r>
        <w:rPr>
          <w:rFonts w:ascii="Verdana" w:eastAsia="Verdana" w:hAnsi="Verdana" w:cs="Verdana"/>
          <w:i w:val="0"/>
          <w:color w:val="000000"/>
          <w:sz w:val="22"/>
          <w:szCs w:val="22"/>
        </w:rPr>
        <w:t xml:space="preserve">, Río </w:t>
      </w:r>
      <w:proofErr w:type="spellStart"/>
      <w:r>
        <w:rPr>
          <w:rFonts w:ascii="Verdana" w:eastAsia="Verdana" w:hAnsi="Verdana" w:cs="Verdana"/>
          <w:i w:val="0"/>
          <w:color w:val="000000"/>
          <w:sz w:val="22"/>
          <w:szCs w:val="22"/>
        </w:rPr>
        <w:t>Cajambre</w:t>
      </w:r>
      <w:proofErr w:type="spellEnd"/>
      <w:r>
        <w:rPr>
          <w:rFonts w:ascii="Verdana" w:eastAsia="Verdana" w:hAnsi="Verdana" w:cs="Verdana"/>
          <w:i w:val="0"/>
          <w:color w:val="000000"/>
          <w:sz w:val="22"/>
          <w:szCs w:val="22"/>
        </w:rPr>
        <w:t xml:space="preserve"> y Río Naya, así como el Cabildo Agua Limpia del pueblo NASA. En la cuenca de los ríos Dagua, San Juan y Anchicayá, se localizan cuatro territorios con título colectivo: los Consejos Comunitarios Agua Clara, Llano Bajo, Bellavista y Alto Anchicayá. Adicionalmente, existen tres organizaciones de comunidades negras constituidas como consejos comunitarios (Cauchal, Libertad, Orden y Justicia y </w:t>
      </w:r>
      <w:proofErr w:type="spellStart"/>
      <w:r>
        <w:rPr>
          <w:rFonts w:ascii="Verdana" w:eastAsia="Verdana" w:hAnsi="Verdana" w:cs="Verdana"/>
          <w:i w:val="0"/>
          <w:color w:val="000000"/>
          <w:sz w:val="22"/>
          <w:szCs w:val="22"/>
        </w:rPr>
        <w:t>Queremal</w:t>
      </w:r>
      <w:proofErr w:type="spellEnd"/>
      <w:r>
        <w:rPr>
          <w:rFonts w:ascii="Verdana" w:eastAsia="Verdana" w:hAnsi="Verdana" w:cs="Verdana"/>
          <w:i w:val="0"/>
          <w:color w:val="000000"/>
          <w:sz w:val="22"/>
          <w:szCs w:val="22"/>
        </w:rPr>
        <w:t xml:space="preserve">) que aún no poseen títulos colectivos, así como el Cabildo </w:t>
      </w:r>
      <w:proofErr w:type="spellStart"/>
      <w:r>
        <w:rPr>
          <w:rFonts w:ascii="Verdana" w:eastAsia="Verdana" w:hAnsi="Verdana" w:cs="Verdana"/>
          <w:i w:val="0"/>
          <w:color w:val="000000"/>
          <w:sz w:val="22"/>
          <w:szCs w:val="22"/>
        </w:rPr>
        <w:t>Kwe´sx</w:t>
      </w:r>
      <w:proofErr w:type="spellEnd"/>
      <w:r>
        <w:rPr>
          <w:rFonts w:ascii="Verdana" w:eastAsia="Verdana" w:hAnsi="Verdana" w:cs="Verdana"/>
          <w:i w:val="0"/>
          <w:color w:val="000000"/>
          <w:sz w:val="22"/>
          <w:szCs w:val="22"/>
        </w:rPr>
        <w:t xml:space="preserve"> </w:t>
      </w:r>
      <w:proofErr w:type="spellStart"/>
      <w:r>
        <w:rPr>
          <w:rFonts w:ascii="Verdana" w:eastAsia="Verdana" w:hAnsi="Verdana" w:cs="Verdana"/>
          <w:i w:val="0"/>
          <w:color w:val="000000"/>
          <w:sz w:val="22"/>
          <w:szCs w:val="22"/>
        </w:rPr>
        <w:t>Kiwe</w:t>
      </w:r>
      <w:proofErr w:type="spellEnd"/>
      <w:r>
        <w:rPr>
          <w:rFonts w:ascii="Verdana" w:eastAsia="Verdana" w:hAnsi="Verdana" w:cs="Verdana"/>
          <w:i w:val="0"/>
          <w:color w:val="000000"/>
          <w:sz w:val="22"/>
          <w:szCs w:val="22"/>
        </w:rPr>
        <w:t xml:space="preserve"> Jamundí y el Cabildo Pueblo Nuevo en el municipio de Jamundí. Para estas comunidades étnicas, los ríos son ejes vitales de su existencia, actuando como corredores naturales de comunicación, espacios de intercambio económico y fuentes primordiales de recursos para su alimentación. Su cosmovisión del territorio se articula en torno a la cuenca como unidad fundamental de planificación y organización de la vida.</w:t>
      </w:r>
    </w:p>
    <w:p w14:paraId="487CE929" w14:textId="77777777" w:rsidR="00A76F6B" w:rsidRDefault="007411E8">
      <w:pPr>
        <w:suppressAutoHyphens w:val="0"/>
        <w:spacing w:before="100" w:beforeAutospacing="1" w:after="100" w:afterAutospacing="1"/>
        <w:jc w:val="both"/>
        <w:rPr>
          <w:rFonts w:ascii="Verdana" w:eastAsia="Verdana" w:hAnsi="Verdana" w:cs="Verdana"/>
          <w:color w:val="000000"/>
          <w:sz w:val="22"/>
          <w:szCs w:val="22"/>
        </w:rPr>
      </w:pPr>
      <w:r>
        <w:rPr>
          <w:rFonts w:ascii="Verdana" w:eastAsia="Verdana" w:hAnsi="Verdana" w:cs="Verdana"/>
          <w:color w:val="000000"/>
          <w:sz w:val="22"/>
          <w:szCs w:val="22"/>
        </w:rPr>
        <w:t xml:space="preserve">La gestión territorial y la vida étnica en esta región se sustentan en la cuenca hidrográfica como unidad integral de planificación. Diversas investigaciones han evidenciado que las comunidades negras desarrollan actividades diferenciadas </w:t>
      </w:r>
      <w:r>
        <w:rPr>
          <w:rFonts w:ascii="Verdana" w:eastAsia="Verdana" w:hAnsi="Verdana" w:cs="Verdana"/>
          <w:color w:val="000000"/>
          <w:sz w:val="22"/>
          <w:szCs w:val="22"/>
        </w:rPr>
        <w:lastRenderedPageBreak/>
        <w:t>según los pisos altitudinales: en las zonas altas predominan la minería artesanal, la cacería y la recolección; en las zonas medias, la agricultura y el aprovechamiento forestal; y en las zonas bajas, la pesca junto con el uso forestal. En este contexto, las acciones adelantadas por el PNN Farallones de Cali reflejan una estrecha relación entre los modos de vida de estas comunidades y la conservación de la biodiversidad, los ecosistemas presentes —como páramos, bosques andinos y altoandinos— y los servicios ecosistémicos que el área protegida provee a las zonas rurales, urbanas y ciudades circundantes.</w:t>
      </w:r>
    </w:p>
    <w:p w14:paraId="7B099CE9" w14:textId="77777777" w:rsidR="00A76F6B" w:rsidRDefault="007411E8">
      <w:pPr>
        <w:suppressAutoHyphens w:val="0"/>
        <w:spacing w:before="100" w:beforeAutospacing="1" w:after="100" w:afterAutospacing="1"/>
        <w:jc w:val="both"/>
        <w:rPr>
          <w:rFonts w:ascii="Verdana" w:eastAsia="Verdana" w:hAnsi="Verdana" w:cs="Verdana"/>
          <w:color w:val="000000"/>
          <w:sz w:val="22"/>
          <w:szCs w:val="22"/>
        </w:rPr>
      </w:pPr>
      <w:r>
        <w:rPr>
          <w:rFonts w:ascii="Verdana" w:eastAsia="Verdana" w:hAnsi="Verdana" w:cs="Verdana"/>
          <w:color w:val="000000"/>
          <w:sz w:val="22"/>
          <w:szCs w:val="22"/>
        </w:rPr>
        <w:t>En este sentido, para garantizar una gestión y un manejo efectivos del PNN Farallones de Cali, resulta fundamental mantener espacios permanentes de diálogo, participación y concertación con los consejos comunitarios y cabildos indígenas, en respeto de sus sistemas de gobierno propio. Este relacionamiento contribuye al cumplimiento de los objetivos de conservación establecidos en la declaratoria del área protegida, al fortalecimiento de un modelo de gobernanza que armonice intereses comunes en torno a la conservación del territorio, al reconocimiento de los usos y costumbres de las comunidades étnicas y al ordenamiento ambiental del territorio. Para ello, se promueve la existencia de canales de comunicación continuos que permitan establecer acuerdos y fomentar la participación de estas comunidades en los distintos niveles de gestión del área protegida.</w:t>
      </w:r>
    </w:p>
    <w:p w14:paraId="384C1708" w14:textId="77777777" w:rsidR="00A76F6B" w:rsidRDefault="007411E8">
      <w:pPr>
        <w:suppressAutoHyphens w:val="0"/>
        <w:spacing w:before="100" w:beforeAutospacing="1" w:after="100" w:afterAutospacing="1"/>
        <w:jc w:val="both"/>
        <w:rPr>
          <w:rFonts w:ascii="Verdana" w:eastAsia="Verdana" w:hAnsi="Verdana" w:cs="Verdana"/>
          <w:color w:val="000000"/>
          <w:sz w:val="22"/>
          <w:szCs w:val="22"/>
        </w:rPr>
      </w:pPr>
      <w:r>
        <w:rPr>
          <w:rFonts w:ascii="Verdana" w:eastAsia="Verdana" w:hAnsi="Verdana" w:cs="Verdana"/>
          <w:color w:val="000000"/>
          <w:sz w:val="22"/>
          <w:szCs w:val="22"/>
        </w:rPr>
        <w:t xml:space="preserve">Teniendo en cuenta lo anterior, y ante la necesidad de realizar recorridos marítimos y fluviales orientados a las acciones de prevención, vigilancia y control, a fortalecer el relacionamiento con los grupos étnicos y adelantar acciones de monitoreo, el PNN Farallones de Cali cuenta con: </w:t>
      </w:r>
    </w:p>
    <w:tbl>
      <w:tblPr>
        <w:tblStyle w:val="TableNormal"/>
        <w:tblW w:w="8582" w:type="dxa"/>
        <w:tblInd w:w="1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992"/>
        <w:gridCol w:w="1590"/>
      </w:tblGrid>
      <w:tr w:rsidR="00A76F6B" w14:paraId="0DA3BC47" w14:textId="77777777">
        <w:trPr>
          <w:trHeight w:val="534"/>
        </w:trPr>
        <w:tc>
          <w:tcPr>
            <w:tcW w:w="6992" w:type="dxa"/>
            <w:shd w:val="clear" w:color="auto" w:fill="B4C6E7" w:themeFill="accent1" w:themeFillTint="66"/>
          </w:tcPr>
          <w:p w14:paraId="704B0D12" w14:textId="77777777" w:rsidR="00A76F6B" w:rsidRDefault="007411E8">
            <w:pPr>
              <w:pStyle w:val="TableParagraph"/>
              <w:spacing w:before="2"/>
              <w:ind w:left="9"/>
              <w:jc w:val="center"/>
              <w:rPr>
                <w:b/>
              </w:rPr>
            </w:pPr>
            <w:r>
              <w:rPr>
                <w:b/>
                <w:spacing w:val="-2"/>
              </w:rPr>
              <w:t>DESCRIPCION DEL BIEN</w:t>
            </w:r>
          </w:p>
        </w:tc>
        <w:tc>
          <w:tcPr>
            <w:tcW w:w="1590" w:type="dxa"/>
            <w:shd w:val="clear" w:color="auto" w:fill="B4C6E7" w:themeFill="accent1" w:themeFillTint="66"/>
          </w:tcPr>
          <w:p w14:paraId="09A1576E" w14:textId="77777777" w:rsidR="00A76F6B" w:rsidRDefault="007411E8">
            <w:pPr>
              <w:pStyle w:val="TableParagraph"/>
              <w:spacing w:line="266" w:lineRule="exact"/>
              <w:jc w:val="center"/>
              <w:rPr>
                <w:b/>
              </w:rPr>
            </w:pPr>
            <w:r>
              <w:rPr>
                <w:b/>
              </w:rPr>
              <w:t xml:space="preserve">PLACA DE </w:t>
            </w:r>
            <w:r>
              <w:rPr>
                <w:b/>
                <w:spacing w:val="-2"/>
              </w:rPr>
              <w:t>INVENTARIO</w:t>
            </w:r>
          </w:p>
        </w:tc>
      </w:tr>
      <w:tr w:rsidR="00A76F6B" w14:paraId="4AC0A365" w14:textId="77777777">
        <w:trPr>
          <w:trHeight w:val="322"/>
        </w:trPr>
        <w:tc>
          <w:tcPr>
            <w:tcW w:w="6992" w:type="dxa"/>
            <w:shd w:val="clear" w:color="auto" w:fill="FFFFFF"/>
          </w:tcPr>
          <w:p w14:paraId="5D7AB4CD" w14:textId="77777777" w:rsidR="00A76F6B" w:rsidRDefault="007411E8">
            <w:pPr>
              <w:pStyle w:val="TableParagraph"/>
              <w:spacing w:before="2"/>
              <w:ind w:left="99" w:right="3"/>
              <w:rPr>
                <w:lang w:val="es-CO"/>
              </w:rPr>
            </w:pPr>
            <w:r>
              <w:rPr>
                <w:b/>
                <w:spacing w:val="-4"/>
                <w:lang w:val="es-CO"/>
              </w:rPr>
              <w:t>BOTE:</w:t>
            </w:r>
            <w:r>
              <w:rPr>
                <w:spacing w:val="-4"/>
                <w:lang w:val="es-CO"/>
              </w:rPr>
              <w:t xml:space="preserve"> </w:t>
            </w:r>
            <w:r>
              <w:rPr>
                <w:lang w:val="es-CO"/>
              </w:rPr>
              <w:t>23O</w:t>
            </w:r>
            <w:r>
              <w:rPr>
                <w:spacing w:val="-8"/>
                <w:lang w:val="es-CO"/>
              </w:rPr>
              <w:t xml:space="preserve"> </w:t>
            </w:r>
            <w:r>
              <w:rPr>
                <w:lang w:val="es-CO"/>
              </w:rPr>
              <w:t>C</w:t>
            </w:r>
            <w:r>
              <w:rPr>
                <w:spacing w:val="-8"/>
                <w:lang w:val="es-CO"/>
              </w:rPr>
              <w:t xml:space="preserve"> </w:t>
            </w:r>
            <w:r>
              <w:rPr>
                <w:lang w:val="es-CO"/>
              </w:rPr>
              <w:t>EN</w:t>
            </w:r>
            <w:r>
              <w:rPr>
                <w:spacing w:val="-7"/>
                <w:lang w:val="es-CO"/>
              </w:rPr>
              <w:t xml:space="preserve"> </w:t>
            </w:r>
            <w:r>
              <w:rPr>
                <w:lang w:val="es-CO"/>
              </w:rPr>
              <w:t>FIBRA</w:t>
            </w:r>
            <w:r>
              <w:rPr>
                <w:spacing w:val="-7"/>
                <w:lang w:val="es-CO"/>
              </w:rPr>
              <w:t xml:space="preserve"> </w:t>
            </w:r>
            <w:r>
              <w:rPr>
                <w:lang w:val="es-CO"/>
              </w:rPr>
              <w:t>DE</w:t>
            </w:r>
            <w:r>
              <w:rPr>
                <w:spacing w:val="-7"/>
                <w:lang w:val="es-CO"/>
              </w:rPr>
              <w:t xml:space="preserve"> </w:t>
            </w:r>
            <w:r>
              <w:rPr>
                <w:lang w:val="es-CO"/>
              </w:rPr>
              <w:t xml:space="preserve">VIDRIO LA MINGA, MATRÍCULA </w:t>
            </w:r>
            <w:r>
              <w:rPr>
                <w:spacing w:val="-2"/>
                <w:lang w:val="es-CO"/>
              </w:rPr>
              <w:t>CP01-2740-A</w:t>
            </w:r>
          </w:p>
        </w:tc>
        <w:tc>
          <w:tcPr>
            <w:tcW w:w="1590" w:type="dxa"/>
            <w:shd w:val="clear" w:color="auto" w:fill="FFFFFF"/>
          </w:tcPr>
          <w:p w14:paraId="3B807977" w14:textId="77777777" w:rsidR="00A76F6B" w:rsidRDefault="007411E8">
            <w:pPr>
              <w:pStyle w:val="TableParagraph"/>
              <w:spacing w:before="2"/>
              <w:ind w:left="182"/>
            </w:pPr>
            <w:r>
              <w:rPr>
                <w:spacing w:val="-2"/>
              </w:rPr>
              <w:t>58510</w:t>
            </w:r>
          </w:p>
        </w:tc>
      </w:tr>
      <w:tr w:rsidR="00A76F6B" w14:paraId="6924F12F" w14:textId="77777777">
        <w:trPr>
          <w:trHeight w:val="615"/>
        </w:trPr>
        <w:tc>
          <w:tcPr>
            <w:tcW w:w="6992" w:type="dxa"/>
            <w:shd w:val="clear" w:color="auto" w:fill="FFFFFF"/>
          </w:tcPr>
          <w:p w14:paraId="516BCACB" w14:textId="77777777" w:rsidR="00A76F6B" w:rsidRDefault="007411E8">
            <w:pPr>
              <w:pStyle w:val="TableParagraph"/>
              <w:spacing w:line="266" w:lineRule="exact"/>
              <w:ind w:left="107"/>
              <w:rPr>
                <w:lang w:val="es-CO"/>
              </w:rPr>
            </w:pPr>
            <w:r>
              <w:rPr>
                <w:b/>
                <w:lang w:val="es-CO"/>
              </w:rPr>
              <w:t>MOTOR</w:t>
            </w:r>
            <w:r>
              <w:rPr>
                <w:b/>
                <w:spacing w:val="-18"/>
                <w:lang w:val="es-CO"/>
              </w:rPr>
              <w:t xml:space="preserve"> </w:t>
            </w:r>
            <w:r>
              <w:rPr>
                <w:b/>
                <w:lang w:val="es-CO"/>
              </w:rPr>
              <w:t>FUERA</w:t>
            </w:r>
            <w:r>
              <w:rPr>
                <w:b/>
                <w:spacing w:val="-18"/>
                <w:lang w:val="es-CO"/>
              </w:rPr>
              <w:t xml:space="preserve"> </w:t>
            </w:r>
            <w:r>
              <w:rPr>
                <w:b/>
                <w:lang w:val="es-CO"/>
              </w:rPr>
              <w:t xml:space="preserve">DE </w:t>
            </w:r>
            <w:r>
              <w:rPr>
                <w:b/>
                <w:spacing w:val="-2"/>
                <w:lang w:val="es-CO"/>
              </w:rPr>
              <w:t>BORDA:</w:t>
            </w:r>
            <w:r>
              <w:rPr>
                <w:spacing w:val="-2"/>
                <w:lang w:val="es-CO"/>
              </w:rPr>
              <w:t xml:space="preserve"> </w:t>
            </w:r>
            <w:r>
              <w:rPr>
                <w:lang w:val="es-CO"/>
              </w:rPr>
              <w:t>YAMAHA</w:t>
            </w:r>
            <w:r>
              <w:rPr>
                <w:spacing w:val="-8"/>
                <w:lang w:val="es-CO"/>
              </w:rPr>
              <w:t xml:space="preserve"> </w:t>
            </w:r>
            <w:r>
              <w:rPr>
                <w:lang w:val="es-CO"/>
              </w:rPr>
              <w:t>MOTOR</w:t>
            </w:r>
            <w:r>
              <w:rPr>
                <w:spacing w:val="-4"/>
                <w:lang w:val="es-CO"/>
              </w:rPr>
              <w:t xml:space="preserve"> </w:t>
            </w:r>
            <w:r>
              <w:rPr>
                <w:lang w:val="es-CO"/>
              </w:rPr>
              <w:t>F7B</w:t>
            </w:r>
            <w:r>
              <w:rPr>
                <w:spacing w:val="-6"/>
                <w:lang w:val="es-CO"/>
              </w:rPr>
              <w:t xml:space="preserve"> </w:t>
            </w:r>
            <w:r>
              <w:rPr>
                <w:spacing w:val="-4"/>
                <w:lang w:val="es-CO"/>
              </w:rPr>
              <w:t>60HP</w:t>
            </w:r>
          </w:p>
          <w:p w14:paraId="14D4B784" w14:textId="77777777" w:rsidR="00A76F6B" w:rsidRDefault="007411E8">
            <w:pPr>
              <w:pStyle w:val="TableParagraph"/>
              <w:ind w:left="107"/>
              <w:rPr>
                <w:lang w:val="es-CO"/>
              </w:rPr>
            </w:pPr>
            <w:r>
              <w:rPr>
                <w:lang w:val="es-CO"/>
              </w:rPr>
              <w:t>LARGO</w:t>
            </w:r>
            <w:r>
              <w:rPr>
                <w:spacing w:val="-14"/>
                <w:lang w:val="es-CO"/>
              </w:rPr>
              <w:t xml:space="preserve"> </w:t>
            </w:r>
            <w:r>
              <w:rPr>
                <w:lang w:val="es-CO"/>
              </w:rPr>
              <w:t>TRJM,</w:t>
            </w:r>
            <w:r>
              <w:rPr>
                <w:spacing w:val="-13"/>
                <w:lang w:val="es-CO"/>
              </w:rPr>
              <w:t xml:space="preserve"> </w:t>
            </w:r>
            <w:r>
              <w:rPr>
                <w:lang w:val="es-CO"/>
              </w:rPr>
              <w:t>4</w:t>
            </w:r>
            <w:r>
              <w:rPr>
                <w:spacing w:val="-13"/>
                <w:lang w:val="es-CO"/>
              </w:rPr>
              <w:t xml:space="preserve"> </w:t>
            </w:r>
            <w:r>
              <w:rPr>
                <w:lang w:val="es-CO"/>
              </w:rPr>
              <w:t>TIEMPOS. S/N 6C6L1041138</w:t>
            </w:r>
          </w:p>
        </w:tc>
        <w:tc>
          <w:tcPr>
            <w:tcW w:w="1590" w:type="dxa"/>
            <w:shd w:val="clear" w:color="auto" w:fill="FFFFFF"/>
          </w:tcPr>
          <w:p w14:paraId="589F0F90" w14:textId="77777777" w:rsidR="00A76F6B" w:rsidRDefault="007411E8">
            <w:pPr>
              <w:pStyle w:val="TableParagraph"/>
              <w:spacing w:line="266" w:lineRule="exact"/>
              <w:ind w:left="105"/>
            </w:pPr>
            <w:r>
              <w:rPr>
                <w:spacing w:val="-2"/>
              </w:rPr>
              <w:t>71046</w:t>
            </w:r>
          </w:p>
        </w:tc>
      </w:tr>
      <w:tr w:rsidR="00A76F6B" w14:paraId="3ED6F817" w14:textId="77777777">
        <w:trPr>
          <w:trHeight w:val="490"/>
        </w:trPr>
        <w:tc>
          <w:tcPr>
            <w:tcW w:w="6992" w:type="dxa"/>
            <w:shd w:val="clear" w:color="auto" w:fill="FFFFFF"/>
          </w:tcPr>
          <w:p w14:paraId="1AE6EE19" w14:textId="77777777" w:rsidR="00A76F6B" w:rsidRDefault="007411E8">
            <w:pPr>
              <w:pStyle w:val="TableParagraph"/>
              <w:ind w:left="107"/>
              <w:rPr>
                <w:lang w:val="es-CO"/>
              </w:rPr>
            </w:pPr>
            <w:r>
              <w:rPr>
                <w:b/>
                <w:lang w:val="es-CO"/>
              </w:rPr>
              <w:t>MOTOR</w:t>
            </w:r>
            <w:r>
              <w:rPr>
                <w:b/>
                <w:spacing w:val="-18"/>
                <w:lang w:val="es-CO"/>
              </w:rPr>
              <w:t xml:space="preserve"> </w:t>
            </w:r>
            <w:r>
              <w:rPr>
                <w:b/>
                <w:lang w:val="es-CO"/>
              </w:rPr>
              <w:t>FUERA</w:t>
            </w:r>
            <w:r>
              <w:rPr>
                <w:b/>
                <w:spacing w:val="-18"/>
                <w:lang w:val="es-CO"/>
              </w:rPr>
              <w:t xml:space="preserve"> </w:t>
            </w:r>
            <w:r>
              <w:rPr>
                <w:b/>
                <w:lang w:val="es-CO"/>
              </w:rPr>
              <w:t xml:space="preserve">DE </w:t>
            </w:r>
            <w:r>
              <w:rPr>
                <w:b/>
                <w:spacing w:val="-2"/>
                <w:lang w:val="es-CO"/>
              </w:rPr>
              <w:t>BORDA:</w:t>
            </w:r>
            <w:r>
              <w:rPr>
                <w:spacing w:val="-2"/>
                <w:lang w:val="es-CO"/>
              </w:rPr>
              <w:t xml:space="preserve"> </w:t>
            </w:r>
            <w:r>
              <w:rPr>
                <w:lang w:val="es-CO"/>
              </w:rPr>
              <w:t>YAMAHA</w:t>
            </w:r>
            <w:r>
              <w:rPr>
                <w:spacing w:val="-10"/>
                <w:lang w:val="es-CO"/>
              </w:rPr>
              <w:t xml:space="preserve"> </w:t>
            </w:r>
            <w:r>
              <w:rPr>
                <w:lang w:val="es-CO"/>
              </w:rPr>
              <w:t>MOTOR</w:t>
            </w:r>
            <w:r>
              <w:rPr>
                <w:spacing w:val="-9"/>
                <w:lang w:val="es-CO"/>
              </w:rPr>
              <w:t xml:space="preserve"> </w:t>
            </w:r>
            <w:r>
              <w:rPr>
                <w:lang w:val="es-CO"/>
              </w:rPr>
              <w:t>F7B</w:t>
            </w:r>
            <w:r>
              <w:rPr>
                <w:spacing w:val="-11"/>
                <w:lang w:val="es-CO"/>
              </w:rPr>
              <w:t xml:space="preserve"> </w:t>
            </w:r>
            <w:r>
              <w:rPr>
                <w:lang w:val="es-CO"/>
              </w:rPr>
              <w:t>60</w:t>
            </w:r>
            <w:r>
              <w:rPr>
                <w:spacing w:val="-8"/>
                <w:lang w:val="es-CO"/>
              </w:rPr>
              <w:t xml:space="preserve"> </w:t>
            </w:r>
            <w:r>
              <w:rPr>
                <w:lang w:val="es-CO"/>
              </w:rPr>
              <w:t>HP LARGO TRJM, 4 TIEMPOS,</w:t>
            </w:r>
          </w:p>
          <w:p w14:paraId="49458B2A" w14:textId="77777777" w:rsidR="00A76F6B" w:rsidRDefault="007411E8">
            <w:pPr>
              <w:pStyle w:val="TableParagraph"/>
              <w:ind w:left="107"/>
            </w:pPr>
            <w:r>
              <w:t>S/N</w:t>
            </w:r>
            <w:r>
              <w:rPr>
                <w:spacing w:val="-4"/>
              </w:rPr>
              <w:t xml:space="preserve"> </w:t>
            </w:r>
            <w:r>
              <w:rPr>
                <w:spacing w:val="-2"/>
              </w:rPr>
              <w:t>6C6L1041139</w:t>
            </w:r>
          </w:p>
        </w:tc>
        <w:tc>
          <w:tcPr>
            <w:tcW w:w="1590" w:type="dxa"/>
            <w:shd w:val="clear" w:color="auto" w:fill="FFFFFF"/>
          </w:tcPr>
          <w:p w14:paraId="38DAD981" w14:textId="77777777" w:rsidR="00A76F6B" w:rsidRDefault="007411E8">
            <w:pPr>
              <w:pStyle w:val="TableParagraph"/>
              <w:spacing w:line="267" w:lineRule="exact"/>
              <w:ind w:left="105"/>
            </w:pPr>
            <w:r>
              <w:rPr>
                <w:spacing w:val="-2"/>
              </w:rPr>
              <w:t>71047</w:t>
            </w:r>
          </w:p>
        </w:tc>
      </w:tr>
      <w:tr w:rsidR="005507A6" w14:paraId="6698969A" w14:textId="77777777">
        <w:trPr>
          <w:trHeight w:val="490"/>
        </w:trPr>
        <w:tc>
          <w:tcPr>
            <w:tcW w:w="6992" w:type="dxa"/>
            <w:shd w:val="clear" w:color="auto" w:fill="FFFFFF"/>
          </w:tcPr>
          <w:p w14:paraId="6D7587A1" w14:textId="425E7611" w:rsidR="005507A6" w:rsidRDefault="005507A6">
            <w:pPr>
              <w:pStyle w:val="TableParagraph"/>
              <w:ind w:left="107"/>
              <w:rPr>
                <w:b/>
                <w:lang w:val="es-CO"/>
              </w:rPr>
            </w:pPr>
            <w:proofErr w:type="spellStart"/>
            <w:r w:rsidRPr="005507A6">
              <w:rPr>
                <w:b/>
                <w:lang w:val="es-CO"/>
              </w:rPr>
              <w:t>Trailer</w:t>
            </w:r>
            <w:proofErr w:type="spellEnd"/>
            <w:r w:rsidRPr="005507A6">
              <w:rPr>
                <w:b/>
                <w:lang w:val="es-CO"/>
              </w:rPr>
              <w:t xml:space="preserve"> </w:t>
            </w:r>
            <w:r w:rsidRPr="005507A6">
              <w:rPr>
                <w:bCs/>
                <w:lang w:val="es-CO"/>
              </w:rPr>
              <w:t>para Bote 230C en fibra de vidrio LA MINGA. Matrícula CP01-2740-A en material Tubo Galvanizado  de 2” ½ (dos pulgadas y media) canal de 6" de ancho, de 750 de largo x 130 de ancho con tablones de 4" de ancho,  con dos llantas traseras y una llanta</w:t>
            </w:r>
          </w:p>
        </w:tc>
        <w:tc>
          <w:tcPr>
            <w:tcW w:w="1590" w:type="dxa"/>
            <w:shd w:val="clear" w:color="auto" w:fill="FFFFFF"/>
          </w:tcPr>
          <w:p w14:paraId="50E11968" w14:textId="7A923CFE" w:rsidR="005507A6" w:rsidRDefault="005507A6">
            <w:pPr>
              <w:pStyle w:val="TableParagraph"/>
              <w:spacing w:line="267" w:lineRule="exact"/>
              <w:ind w:left="105"/>
              <w:rPr>
                <w:spacing w:val="-2"/>
              </w:rPr>
            </w:pPr>
            <w:r w:rsidRPr="005507A6">
              <w:rPr>
                <w:spacing w:val="-2"/>
              </w:rPr>
              <w:t>59794</w:t>
            </w:r>
          </w:p>
        </w:tc>
      </w:tr>
    </w:tbl>
    <w:p w14:paraId="3AD5A0BD" w14:textId="77777777" w:rsidR="00A76F6B" w:rsidRDefault="007411E8">
      <w:pPr>
        <w:suppressAutoHyphens w:val="0"/>
        <w:spacing w:before="100" w:beforeAutospacing="1" w:after="100" w:afterAutospacing="1"/>
        <w:jc w:val="both"/>
        <w:rPr>
          <w:rFonts w:ascii="Verdana" w:eastAsia="Verdana" w:hAnsi="Verdana" w:cs="Verdana"/>
          <w:color w:val="000000"/>
          <w:sz w:val="22"/>
          <w:szCs w:val="22"/>
        </w:rPr>
      </w:pPr>
      <w:r>
        <w:rPr>
          <w:rFonts w:ascii="Verdana" w:eastAsia="Verdana" w:hAnsi="Verdana" w:cs="Verdana"/>
          <w:color w:val="000000"/>
          <w:sz w:val="22"/>
          <w:szCs w:val="22"/>
        </w:rPr>
        <w:lastRenderedPageBreak/>
        <w:t xml:space="preserve">Estos bienes resultan esenciales para el desarrollo de las funciones misionales del parque y su interacción con las comunidades ubicadas en su área de influencia, es por ello que, para garantizar su operación continua y en condiciones óptimas, tanto las lanchas como los motores fuera de borda requieren la realización de mantenimientos preventivos y correctivos, así como la atención oportuna de reparaciones. </w:t>
      </w:r>
    </w:p>
    <w:p w14:paraId="61A6FFD1" w14:textId="77777777" w:rsidR="00A76F6B" w:rsidRDefault="007411E8">
      <w:pPr>
        <w:tabs>
          <w:tab w:val="left" w:pos="2362"/>
        </w:tabs>
        <w:jc w:val="both"/>
        <w:rPr>
          <w:rFonts w:ascii="Verdana" w:eastAsia="Verdana" w:hAnsi="Verdana" w:cs="Verdana"/>
          <w:sz w:val="22"/>
          <w:szCs w:val="22"/>
          <w:lang w:val="es-CO"/>
        </w:rPr>
      </w:pPr>
      <w:r>
        <w:rPr>
          <w:rFonts w:ascii="Verdana" w:eastAsia="Verdana" w:hAnsi="Verdana" w:cs="Verdana"/>
          <w:sz w:val="22"/>
          <w:szCs w:val="22"/>
          <w:lang w:val="es-CO"/>
        </w:rPr>
        <w:t xml:space="preserve">Para asegurar el adecuado funcionamiento de estos medios de transporte, se requiere la ejecución de mantenimientos preventivos y correctivos de manera periódica, conforme a lo establecido en el Plan Estratégico de Seguridad Vial y en el instructivo para el manejo y mantenimiento de vehículos oficiales de Parques Nacionales Naturales de Colombia. </w:t>
      </w:r>
    </w:p>
    <w:p w14:paraId="5EB0F2BB" w14:textId="77777777" w:rsidR="00A76F6B" w:rsidRDefault="00A76F6B">
      <w:pPr>
        <w:tabs>
          <w:tab w:val="left" w:pos="2362"/>
        </w:tabs>
        <w:jc w:val="both"/>
        <w:rPr>
          <w:rFonts w:ascii="Verdana" w:eastAsia="Verdana" w:hAnsi="Verdana" w:cs="Verdana"/>
          <w:color w:val="FF0000"/>
          <w:sz w:val="22"/>
          <w:szCs w:val="22"/>
          <w:lang w:val="es-CO"/>
        </w:rPr>
      </w:pPr>
    </w:p>
    <w:p w14:paraId="1E6127C1" w14:textId="51E3DCD0" w:rsidR="00FA7D87" w:rsidRPr="00FA7D87" w:rsidRDefault="00FA7D87" w:rsidP="00FA7D87">
      <w:pPr>
        <w:suppressAutoHyphens w:val="0"/>
        <w:spacing w:before="100" w:beforeAutospacing="1" w:after="100" w:afterAutospacing="1"/>
        <w:jc w:val="both"/>
        <w:rPr>
          <w:rFonts w:ascii="Verdana" w:eastAsia="Verdana" w:hAnsi="Verdana" w:cs="Verdana"/>
          <w:sz w:val="22"/>
          <w:szCs w:val="22"/>
          <w:lang w:val="es-CO"/>
        </w:rPr>
      </w:pPr>
      <w:r w:rsidRPr="00FA7D87">
        <w:rPr>
          <w:rFonts w:ascii="Verdana" w:eastAsia="Verdana" w:hAnsi="Verdana" w:cs="Verdana"/>
          <w:sz w:val="22"/>
          <w:szCs w:val="22"/>
          <w:lang w:val="es-CO"/>
        </w:rPr>
        <w:t>El mantenimiento preventivo de embarcaciones</w:t>
      </w:r>
      <w:r>
        <w:rPr>
          <w:rFonts w:ascii="Verdana" w:eastAsia="Verdana" w:hAnsi="Verdana" w:cs="Verdana"/>
          <w:sz w:val="22"/>
          <w:szCs w:val="22"/>
          <w:lang w:val="es-CO"/>
        </w:rPr>
        <w:t xml:space="preserve"> </w:t>
      </w:r>
      <w:r w:rsidR="003F075A">
        <w:rPr>
          <w:rFonts w:ascii="Verdana" w:eastAsia="Verdana" w:hAnsi="Verdana" w:cs="Verdana"/>
          <w:sz w:val="22"/>
          <w:szCs w:val="22"/>
          <w:lang w:val="es-CO"/>
        </w:rPr>
        <w:t>y los elementos requeridos para su funcionamiento</w:t>
      </w:r>
      <w:r w:rsidRPr="00FA7D87">
        <w:rPr>
          <w:rFonts w:ascii="Verdana" w:eastAsia="Verdana" w:hAnsi="Verdana" w:cs="Verdana"/>
          <w:sz w:val="22"/>
          <w:szCs w:val="22"/>
          <w:lang w:val="es-CO"/>
        </w:rPr>
        <w:t xml:space="preserve"> se orienta a garantizar la conservación óptima de sus sistemas y estructuras, con el propósito de asegurar condiciones seguras de operación, minimizar la ocurrencia de fallas y optimizar los costos asociados a intervenciones correctivas. Este tipo de mantenimiento comprende actividades programadas tales como inspecciones periódicas, limpieza del casco y aplicación de recubrimientos protectores. La integridad del sistema de pintura es fundamental, dado que actúa como barrera frente a agentes ambientales, previniendo procesos de deterioro. Asimismo, la limpieza del casco mejora la eficiencia hidrodinámica, al reducir la resistencia al avance y, en consecuencia, la carga operativa y el desgaste del sistema de propulsión.</w:t>
      </w:r>
    </w:p>
    <w:p w14:paraId="103EEB1C" w14:textId="77777777" w:rsidR="00FA7D87" w:rsidRPr="00FA7D87" w:rsidRDefault="00FA7D87" w:rsidP="00FA7D87">
      <w:pPr>
        <w:suppressAutoHyphens w:val="0"/>
        <w:spacing w:before="100" w:beforeAutospacing="1" w:after="100" w:afterAutospacing="1"/>
        <w:jc w:val="both"/>
        <w:rPr>
          <w:rFonts w:ascii="Verdana" w:eastAsia="Verdana" w:hAnsi="Verdana" w:cs="Verdana"/>
          <w:sz w:val="22"/>
          <w:szCs w:val="22"/>
          <w:lang w:val="es-CO"/>
        </w:rPr>
      </w:pPr>
      <w:r w:rsidRPr="00FA7D87">
        <w:rPr>
          <w:rFonts w:ascii="Verdana" w:eastAsia="Verdana" w:hAnsi="Verdana" w:cs="Verdana"/>
          <w:sz w:val="22"/>
          <w:szCs w:val="22"/>
          <w:lang w:val="es-CO"/>
        </w:rPr>
        <w:t xml:space="preserve">Por otra parte, el mantenimiento correctivo está enfocado en la restauración de la funcionalidad mediante la sustitución de </w:t>
      </w:r>
      <w:commentRangeStart w:id="1"/>
      <w:r w:rsidRPr="00FA7D87">
        <w:rPr>
          <w:rFonts w:ascii="Verdana" w:eastAsia="Verdana" w:hAnsi="Verdana" w:cs="Verdana"/>
          <w:sz w:val="22"/>
          <w:szCs w:val="22"/>
          <w:lang w:val="es-CO"/>
        </w:rPr>
        <w:t>componentes</w:t>
      </w:r>
      <w:commentRangeEnd w:id="1"/>
      <w:r w:rsidR="00AB1290">
        <w:rPr>
          <w:rStyle w:val="Refdecomentario"/>
          <w:rFonts w:ascii="Arial Narrow" w:hAnsi="Arial Narrow"/>
        </w:rPr>
        <w:commentReference w:id="1"/>
      </w:r>
      <w:r w:rsidRPr="00FA7D87">
        <w:rPr>
          <w:rFonts w:ascii="Verdana" w:eastAsia="Verdana" w:hAnsi="Verdana" w:cs="Verdana"/>
          <w:sz w:val="22"/>
          <w:szCs w:val="22"/>
          <w:lang w:val="es-CO"/>
        </w:rPr>
        <w:t xml:space="preserve"> que han alcanzado el final de su vida útil o que presentan fallas derivadas de la operación. Incluye actividades como la reparación de superficies afectadas, el tratamiento de la corrosión, la corrección de desprendimientos de recubrimiento y el reacondicionamiento estructural. De igual forma, contempla la intervención del sistema de dirección (timón) en motores fuera de borda, cuyo mantenimiento o sustitución resulta crítico para garantizar la seguridad en la navegación, prevenir la pérdida de control de la embarcación y evitar fallas de alto costo. Los sistemas de dirección, tanto mecánicos (por cable) como hidráulicos, se encuentran expuestos a ambientes corrosivos y a fatiga mecánica, factores que degradan progresivamente su desempeño.</w:t>
      </w:r>
    </w:p>
    <w:p w14:paraId="58CE5C66" w14:textId="77777777" w:rsidR="00FA7D87" w:rsidRPr="00FA7D87" w:rsidRDefault="00FA7D87" w:rsidP="00FA7D87">
      <w:pPr>
        <w:suppressAutoHyphens w:val="0"/>
        <w:spacing w:before="100" w:beforeAutospacing="1" w:after="100" w:afterAutospacing="1"/>
        <w:jc w:val="both"/>
        <w:rPr>
          <w:rFonts w:ascii="Verdana" w:eastAsia="Verdana" w:hAnsi="Verdana" w:cs="Verdana"/>
          <w:sz w:val="22"/>
          <w:szCs w:val="22"/>
          <w:lang w:val="es-CO"/>
        </w:rPr>
      </w:pPr>
      <w:r w:rsidRPr="00FA7D87">
        <w:rPr>
          <w:rFonts w:ascii="Verdana" w:eastAsia="Verdana" w:hAnsi="Verdana" w:cs="Verdana"/>
          <w:sz w:val="22"/>
          <w:szCs w:val="22"/>
          <w:lang w:val="es-CO"/>
        </w:rPr>
        <w:t xml:space="preserve">Estas acciones permiten atender problemáticas específicas como la corrosión en estructuras metálicas, la ósmosis en materiales compuestos (fibra de vidrio) y </w:t>
      </w:r>
      <w:r w:rsidRPr="00FA7D87">
        <w:rPr>
          <w:rFonts w:ascii="Verdana" w:eastAsia="Verdana" w:hAnsi="Verdana" w:cs="Verdana"/>
          <w:sz w:val="22"/>
          <w:szCs w:val="22"/>
          <w:lang w:val="es-CO"/>
        </w:rPr>
        <w:lastRenderedPageBreak/>
        <w:t>la degradación biológica en elementos de madera, garantizando la disponibilidad operativa de las embarcaciones y el cumplimiento de la normativa vigente establecida por las autoridades competentes.</w:t>
      </w:r>
    </w:p>
    <w:p w14:paraId="52CE01F0" w14:textId="372D9B8D" w:rsidR="00FA7D87" w:rsidRPr="00FA7D87" w:rsidRDefault="00FA7D87" w:rsidP="00FA7D87">
      <w:pPr>
        <w:suppressAutoHyphens w:val="0"/>
        <w:spacing w:before="100" w:beforeAutospacing="1" w:after="100" w:afterAutospacing="1"/>
        <w:jc w:val="both"/>
        <w:rPr>
          <w:rFonts w:ascii="Verdana" w:eastAsia="Verdana" w:hAnsi="Verdana" w:cs="Verdana"/>
          <w:sz w:val="22"/>
          <w:szCs w:val="22"/>
          <w:lang w:val="es-CO"/>
        </w:rPr>
      </w:pPr>
    </w:p>
    <w:p w14:paraId="442D403C" w14:textId="458ED08A" w:rsidR="00FA7D87" w:rsidRPr="00FA7D87" w:rsidRDefault="00FA7D87" w:rsidP="00FA7D87">
      <w:pPr>
        <w:suppressAutoHyphens w:val="0"/>
        <w:spacing w:before="100" w:beforeAutospacing="1" w:after="100" w:afterAutospacing="1"/>
        <w:jc w:val="both"/>
        <w:rPr>
          <w:rFonts w:ascii="Verdana" w:eastAsia="Verdana" w:hAnsi="Verdana" w:cs="Verdana"/>
          <w:sz w:val="22"/>
          <w:szCs w:val="22"/>
          <w:lang w:val="es-CO"/>
        </w:rPr>
      </w:pPr>
      <w:r w:rsidRPr="00FA7D87">
        <w:rPr>
          <w:rFonts w:ascii="Verdana" w:eastAsia="Verdana" w:hAnsi="Verdana" w:cs="Verdana"/>
          <w:sz w:val="22"/>
          <w:szCs w:val="22"/>
          <w:lang w:val="es-CO"/>
        </w:rPr>
        <w:t>En conjunto, la ejecución sistemática de los mantenimientos preventivo y correctivo garantiza la disponibilidad operativa de las embarcaciones</w:t>
      </w:r>
      <w:r w:rsidR="003F075A">
        <w:rPr>
          <w:rFonts w:ascii="Verdana" w:eastAsia="Verdana" w:hAnsi="Verdana" w:cs="Verdana"/>
          <w:sz w:val="22"/>
          <w:szCs w:val="22"/>
          <w:lang w:val="es-CO"/>
        </w:rPr>
        <w:t xml:space="preserve"> y los elementos que ayudan a su operación (motores fuera de borda y </w:t>
      </w:r>
      <w:proofErr w:type="spellStart"/>
      <w:r w:rsidR="003F075A">
        <w:rPr>
          <w:rFonts w:ascii="Verdana" w:eastAsia="Verdana" w:hAnsi="Verdana" w:cs="Verdana"/>
          <w:sz w:val="22"/>
          <w:szCs w:val="22"/>
          <w:lang w:val="es-CO"/>
        </w:rPr>
        <w:t>Trailers</w:t>
      </w:r>
      <w:proofErr w:type="spellEnd"/>
      <w:r w:rsidR="003F075A">
        <w:rPr>
          <w:rFonts w:ascii="Verdana" w:eastAsia="Verdana" w:hAnsi="Verdana" w:cs="Verdana"/>
          <w:sz w:val="22"/>
          <w:szCs w:val="22"/>
          <w:lang w:val="es-CO"/>
        </w:rPr>
        <w:t>)</w:t>
      </w:r>
      <w:r w:rsidRPr="00FA7D87">
        <w:rPr>
          <w:rFonts w:ascii="Verdana" w:eastAsia="Verdana" w:hAnsi="Verdana" w:cs="Verdana"/>
          <w:sz w:val="22"/>
          <w:szCs w:val="22"/>
          <w:lang w:val="es-CO"/>
        </w:rPr>
        <w:t xml:space="preserve"> prolonga su vida útil y asegura el cumplimiento de los estándares y normativas establecidos por las autoridades competentes.</w:t>
      </w:r>
    </w:p>
    <w:p w14:paraId="44CA5AC7" w14:textId="77777777" w:rsidR="00A76F6B" w:rsidRDefault="00A76F6B">
      <w:pPr>
        <w:tabs>
          <w:tab w:val="left" w:pos="2362"/>
        </w:tabs>
        <w:jc w:val="both"/>
        <w:rPr>
          <w:rFonts w:ascii="Verdana" w:eastAsia="Verdana" w:hAnsi="Verdana" w:cs="Verdana"/>
          <w:color w:val="000000"/>
          <w:sz w:val="22"/>
          <w:szCs w:val="22"/>
          <w:lang w:val="es-CO"/>
        </w:rPr>
      </w:pPr>
    </w:p>
    <w:p w14:paraId="2C8AC8CE" w14:textId="77777777" w:rsidR="00A76F6B" w:rsidRDefault="007411E8">
      <w:pPr>
        <w:tabs>
          <w:tab w:val="left" w:pos="2362"/>
        </w:tabs>
        <w:jc w:val="both"/>
        <w:rPr>
          <w:rFonts w:ascii="Verdana" w:eastAsia="Verdana" w:hAnsi="Verdana" w:cs="Verdana"/>
          <w:color w:val="000000"/>
          <w:sz w:val="22"/>
          <w:szCs w:val="22"/>
        </w:rPr>
      </w:pPr>
      <w:r>
        <w:rPr>
          <w:rFonts w:ascii="Verdana" w:eastAsia="Verdana" w:hAnsi="Verdana" w:cs="Verdana"/>
          <w:color w:val="000000"/>
          <w:sz w:val="22"/>
          <w:szCs w:val="22"/>
        </w:rPr>
        <w:t>Actualmente, el Parque Nacional Natural Farallones de Cali no cuenta con personal especializado ni con los equipos, herramientas y repuestos necesarios para realizar estas actividades de manera autónoma, por lo que se hace necesario acudir a la contratación de un servicio especializado que garantice la adecuada atención de los requerimientos técnicos de las embarcaciones</w:t>
      </w:r>
    </w:p>
    <w:p w14:paraId="5432968B" w14:textId="77777777" w:rsidR="00A76F6B" w:rsidRDefault="007411E8">
      <w:pPr>
        <w:suppressAutoHyphens w:val="0"/>
        <w:spacing w:before="100" w:beforeAutospacing="1" w:after="100" w:afterAutospacing="1"/>
        <w:jc w:val="both"/>
        <w:rPr>
          <w:rFonts w:ascii="Verdana" w:eastAsia="Verdana" w:hAnsi="Verdana" w:cs="Verdana"/>
          <w:color w:val="000000"/>
          <w:sz w:val="22"/>
          <w:szCs w:val="22"/>
        </w:rPr>
      </w:pPr>
      <w:r>
        <w:rPr>
          <w:rFonts w:ascii="Verdana" w:eastAsia="Verdana" w:hAnsi="Verdana" w:cs="Verdana"/>
          <w:color w:val="000000"/>
          <w:sz w:val="22"/>
          <w:szCs w:val="22"/>
        </w:rPr>
        <w:t>En atención a las necesidades operativas del PNN Farallones de Cali y con base en la planificación presupuestal prevista para la vigencia 2026, se hace indispensable la contratación de servicios de mantenimiento preventivo y correctivo para las embarcaciones y sus motores. Para tal efecto, se adelantará el correspondiente proceso de selección de una persona natural o jurídica que cumpla con las condiciones técnicas, jurídicas y económicas exigidas, con el fin de seleccionar la oferta más favorable para la Entidad, de conformidad con la normatividad vigente en materia de contratación pública.</w:t>
      </w:r>
    </w:p>
    <w:p w14:paraId="495E9BC0" w14:textId="77777777" w:rsidR="00A76F6B" w:rsidRDefault="007411E8">
      <w:pPr>
        <w:jc w:val="both"/>
        <w:rPr>
          <w:rFonts w:ascii="Verdana" w:hAnsi="Verdana"/>
          <w:sz w:val="22"/>
          <w:szCs w:val="22"/>
        </w:rPr>
      </w:pPr>
      <w:r>
        <w:rPr>
          <w:rFonts w:ascii="Verdana" w:hAnsi="Verdana"/>
          <w:sz w:val="22"/>
          <w:szCs w:val="22"/>
        </w:rPr>
        <w:t>De conformidad con el Decreto 1082 de 2015 modificado por el artículo 2 del decreto 1860 de 2021, el procedimiento para seleccionar será el de mínima cuantía, en atención al presupuesto oficial del presente proceso, asignado para la Dirección Territorial Pacifico y sus áreas protegidas adscritas, de conformidad con la Resolución de distribución de presupuesto vigencia 2026.</w:t>
      </w:r>
    </w:p>
    <w:p w14:paraId="4D89E526" w14:textId="77777777" w:rsidR="00A76F6B" w:rsidRDefault="00A76F6B">
      <w:pPr>
        <w:jc w:val="both"/>
        <w:rPr>
          <w:rFonts w:ascii="Verdana" w:eastAsia="Verdana" w:hAnsi="Verdana" w:cs="Verdana"/>
          <w:sz w:val="22"/>
          <w:szCs w:val="22"/>
        </w:rPr>
      </w:pPr>
    </w:p>
    <w:p w14:paraId="1073FB7A" w14:textId="1ED8E53F" w:rsidR="00A76F6B" w:rsidRDefault="00A76F6B">
      <w:pPr>
        <w:jc w:val="both"/>
        <w:rPr>
          <w:rFonts w:ascii="Verdana" w:eastAsia="Verdana" w:hAnsi="Verdana" w:cs="Verdana"/>
          <w:sz w:val="22"/>
          <w:szCs w:val="22"/>
        </w:rPr>
      </w:pPr>
    </w:p>
    <w:p w14:paraId="01DF6D32" w14:textId="736CB954" w:rsidR="00AB1290" w:rsidRDefault="00AB1290">
      <w:pPr>
        <w:jc w:val="both"/>
        <w:rPr>
          <w:rFonts w:ascii="Verdana" w:eastAsia="Verdana" w:hAnsi="Verdana" w:cs="Verdana"/>
          <w:sz w:val="22"/>
          <w:szCs w:val="22"/>
        </w:rPr>
      </w:pPr>
    </w:p>
    <w:p w14:paraId="2D0EC521" w14:textId="77777777" w:rsidR="00AB1290" w:rsidRDefault="00AB1290">
      <w:pPr>
        <w:jc w:val="both"/>
        <w:rPr>
          <w:rFonts w:ascii="Verdana" w:eastAsia="Verdana" w:hAnsi="Verdana" w:cs="Verdana"/>
          <w:sz w:val="22"/>
          <w:szCs w:val="22"/>
        </w:rPr>
      </w:pPr>
    </w:p>
    <w:p w14:paraId="0000002C" w14:textId="77777777" w:rsidR="00A76F6B" w:rsidRDefault="00A76F6B">
      <w:pPr>
        <w:jc w:val="both"/>
        <w:rPr>
          <w:rFonts w:ascii="Verdana" w:eastAsia="Verdana" w:hAnsi="Verdana" w:cs="Verdana"/>
          <w:sz w:val="22"/>
          <w:szCs w:val="22"/>
        </w:rPr>
      </w:pPr>
    </w:p>
    <w:p w14:paraId="0000002D" w14:textId="77777777" w:rsidR="00A76F6B" w:rsidRDefault="007411E8">
      <w:pPr>
        <w:numPr>
          <w:ilvl w:val="0"/>
          <w:numId w:val="3"/>
        </w:numPr>
        <w:tabs>
          <w:tab w:val="left" w:pos="2926"/>
        </w:tabs>
        <w:jc w:val="center"/>
        <w:rPr>
          <w:rFonts w:ascii="Verdana" w:eastAsia="Verdana" w:hAnsi="Verdana" w:cs="Verdana"/>
          <w:color w:val="000000"/>
          <w:sz w:val="22"/>
          <w:szCs w:val="22"/>
        </w:rPr>
      </w:pPr>
      <w:r>
        <w:rPr>
          <w:rFonts w:ascii="Verdana" w:eastAsia="Verdana" w:hAnsi="Verdana" w:cs="Verdana"/>
          <w:b/>
          <w:color w:val="000000"/>
          <w:sz w:val="22"/>
          <w:szCs w:val="22"/>
        </w:rPr>
        <w:t>ESPECIFICACIONES TÉCNICAS DE LOS BIENES O SERVICIO</w:t>
      </w:r>
    </w:p>
    <w:p w14:paraId="7C3853A9" w14:textId="77777777" w:rsidR="00A76F6B" w:rsidRDefault="00A76F6B">
      <w:pPr>
        <w:tabs>
          <w:tab w:val="left" w:pos="2926"/>
        </w:tabs>
        <w:ind w:left="2926" w:hanging="2206"/>
        <w:rPr>
          <w:rFonts w:ascii="Verdana" w:eastAsia="Verdana" w:hAnsi="Verdana" w:cs="Verdana"/>
          <w:color w:val="000000"/>
          <w:sz w:val="22"/>
          <w:szCs w:val="22"/>
        </w:rPr>
      </w:pPr>
    </w:p>
    <w:p w14:paraId="0000002E" w14:textId="77777777" w:rsidR="00A76F6B" w:rsidRDefault="00A76F6B">
      <w:pPr>
        <w:tabs>
          <w:tab w:val="left" w:pos="6075"/>
        </w:tabs>
        <w:jc w:val="both"/>
        <w:rPr>
          <w:rFonts w:ascii="Verdana" w:eastAsia="Verdana" w:hAnsi="Verdana" w:cs="Verdana"/>
          <w:sz w:val="22"/>
          <w:szCs w:val="22"/>
        </w:rPr>
      </w:pPr>
    </w:p>
    <w:p w14:paraId="0000002F" w14:textId="77777777" w:rsidR="00A76F6B" w:rsidRDefault="007411E8">
      <w:pPr>
        <w:rPr>
          <w:rFonts w:ascii="Verdana" w:eastAsia="Verdana" w:hAnsi="Verdana" w:cs="Verdana"/>
          <w:b/>
          <w:sz w:val="22"/>
          <w:szCs w:val="22"/>
        </w:rPr>
      </w:pPr>
      <w:r>
        <w:rPr>
          <w:rFonts w:ascii="Verdana" w:eastAsia="Verdana" w:hAnsi="Verdana" w:cs="Verdana"/>
          <w:b/>
          <w:sz w:val="22"/>
          <w:szCs w:val="22"/>
        </w:rPr>
        <w:lastRenderedPageBreak/>
        <w:t>1.1 CLASIFICACIÓN UNSPSC</w:t>
      </w:r>
    </w:p>
    <w:p w14:paraId="00000030" w14:textId="77777777" w:rsidR="00A76F6B" w:rsidRDefault="00A76F6B">
      <w:pPr>
        <w:rPr>
          <w:rFonts w:ascii="Verdana" w:eastAsia="Verdana" w:hAnsi="Verdana" w:cs="Verdana"/>
          <w:sz w:val="22"/>
          <w:szCs w:val="22"/>
        </w:rPr>
      </w:pPr>
    </w:p>
    <w:p w14:paraId="00000031" w14:textId="77777777" w:rsidR="00A76F6B" w:rsidRDefault="007411E8">
      <w:pPr>
        <w:rPr>
          <w:rFonts w:ascii="Verdana" w:eastAsia="Verdana" w:hAnsi="Verdana" w:cs="Verdana"/>
          <w:sz w:val="22"/>
          <w:szCs w:val="22"/>
        </w:rPr>
      </w:pPr>
      <w:r>
        <w:rPr>
          <w:rFonts w:ascii="Verdana" w:eastAsia="Verdana" w:hAnsi="Verdana" w:cs="Verdana"/>
          <w:sz w:val="22"/>
          <w:szCs w:val="22"/>
        </w:rPr>
        <w:t>El objeto contractual se enmarca dentro del siguiente código del Clasificador de Bienes y Servicios:</w:t>
      </w:r>
    </w:p>
    <w:p w14:paraId="00000032" w14:textId="77777777" w:rsidR="00A76F6B" w:rsidRDefault="00A76F6B">
      <w:pPr>
        <w:tabs>
          <w:tab w:val="left" w:pos="6075"/>
        </w:tabs>
        <w:jc w:val="both"/>
        <w:rPr>
          <w:rFonts w:ascii="Verdana" w:eastAsia="Verdana" w:hAnsi="Verdana" w:cs="Verdana"/>
          <w:sz w:val="22"/>
          <w:szCs w:val="22"/>
        </w:rPr>
      </w:pPr>
    </w:p>
    <w:tbl>
      <w:tblPr>
        <w:tblStyle w:val="Tablaconcuadrcula"/>
        <w:tblW w:w="0" w:type="auto"/>
        <w:tblLayout w:type="fixed"/>
        <w:tblLook w:val="04A0" w:firstRow="1" w:lastRow="0" w:firstColumn="1" w:lastColumn="0" w:noHBand="0" w:noVBand="1"/>
      </w:tblPr>
      <w:tblGrid>
        <w:gridCol w:w="1696"/>
        <w:gridCol w:w="1948"/>
        <w:gridCol w:w="1696"/>
        <w:gridCol w:w="1955"/>
        <w:gridCol w:w="1489"/>
      </w:tblGrid>
      <w:tr w:rsidR="00A76F6B" w14:paraId="044598ED" w14:textId="77777777">
        <w:tc>
          <w:tcPr>
            <w:tcW w:w="1696" w:type="dxa"/>
            <w:shd w:val="clear" w:color="auto" w:fill="B4C6E7" w:themeFill="accent1" w:themeFillTint="66"/>
          </w:tcPr>
          <w:p w14:paraId="35B3EC5F" w14:textId="77777777" w:rsidR="00A76F6B" w:rsidRDefault="007411E8">
            <w:pPr>
              <w:rPr>
                <w:rFonts w:ascii="Verdana" w:eastAsia="Verdana" w:hAnsi="Verdana" w:cs="Verdana"/>
                <w:sz w:val="20"/>
                <w:szCs w:val="20"/>
              </w:rPr>
            </w:pPr>
            <w:bookmarkStart w:id="2" w:name="_Hlk200702193"/>
            <w:r>
              <w:rPr>
                <w:rFonts w:ascii="Verdana" w:hAnsi="Verdana"/>
                <w:b/>
                <w:sz w:val="20"/>
                <w:szCs w:val="20"/>
              </w:rPr>
              <w:t>CLASIFICACION UNSPSC</w:t>
            </w:r>
          </w:p>
        </w:tc>
        <w:tc>
          <w:tcPr>
            <w:tcW w:w="1948" w:type="dxa"/>
            <w:shd w:val="clear" w:color="auto" w:fill="B4C6E7" w:themeFill="accent1" w:themeFillTint="66"/>
          </w:tcPr>
          <w:p w14:paraId="527FC5E9" w14:textId="77777777" w:rsidR="00A76F6B" w:rsidRDefault="007411E8">
            <w:pPr>
              <w:rPr>
                <w:rFonts w:ascii="Verdana" w:eastAsia="Verdana" w:hAnsi="Verdana" w:cs="Verdana"/>
                <w:sz w:val="20"/>
                <w:szCs w:val="20"/>
              </w:rPr>
            </w:pPr>
            <w:r>
              <w:rPr>
                <w:rFonts w:ascii="Verdana" w:hAnsi="Verdana"/>
                <w:b/>
                <w:sz w:val="20"/>
                <w:szCs w:val="20"/>
              </w:rPr>
              <w:t>SEGMENTO</w:t>
            </w:r>
          </w:p>
        </w:tc>
        <w:tc>
          <w:tcPr>
            <w:tcW w:w="1696" w:type="dxa"/>
            <w:shd w:val="clear" w:color="auto" w:fill="B4C6E7" w:themeFill="accent1" w:themeFillTint="66"/>
          </w:tcPr>
          <w:p w14:paraId="0AD86DD7" w14:textId="77777777" w:rsidR="00A76F6B" w:rsidRDefault="007411E8">
            <w:pPr>
              <w:rPr>
                <w:rFonts w:ascii="Verdana" w:eastAsia="Verdana" w:hAnsi="Verdana" w:cs="Verdana"/>
                <w:sz w:val="20"/>
                <w:szCs w:val="20"/>
              </w:rPr>
            </w:pPr>
            <w:r>
              <w:rPr>
                <w:rFonts w:ascii="Verdana" w:hAnsi="Verdana"/>
                <w:b/>
                <w:sz w:val="20"/>
                <w:szCs w:val="20"/>
              </w:rPr>
              <w:t>FAMILIA</w:t>
            </w:r>
          </w:p>
        </w:tc>
        <w:tc>
          <w:tcPr>
            <w:tcW w:w="1955" w:type="dxa"/>
            <w:shd w:val="clear" w:color="auto" w:fill="B4C6E7" w:themeFill="accent1" w:themeFillTint="66"/>
          </w:tcPr>
          <w:p w14:paraId="2BFA7DB0" w14:textId="77777777" w:rsidR="00A76F6B" w:rsidRDefault="007411E8">
            <w:pPr>
              <w:rPr>
                <w:rFonts w:ascii="Verdana" w:eastAsia="Verdana" w:hAnsi="Verdana" w:cs="Verdana"/>
                <w:sz w:val="20"/>
                <w:szCs w:val="20"/>
              </w:rPr>
            </w:pPr>
            <w:r>
              <w:rPr>
                <w:rFonts w:ascii="Verdana" w:hAnsi="Verdana"/>
                <w:b/>
                <w:sz w:val="20"/>
                <w:szCs w:val="20"/>
              </w:rPr>
              <w:t>CLASE</w:t>
            </w:r>
          </w:p>
        </w:tc>
        <w:tc>
          <w:tcPr>
            <w:tcW w:w="1489" w:type="dxa"/>
            <w:shd w:val="clear" w:color="auto" w:fill="B4C6E7" w:themeFill="accent1" w:themeFillTint="66"/>
          </w:tcPr>
          <w:p w14:paraId="43B4A5B3" w14:textId="77777777" w:rsidR="00A76F6B" w:rsidRDefault="007411E8">
            <w:pPr>
              <w:rPr>
                <w:rFonts w:ascii="Verdana" w:eastAsia="Verdana" w:hAnsi="Verdana" w:cs="Verdana"/>
                <w:sz w:val="20"/>
                <w:szCs w:val="20"/>
              </w:rPr>
            </w:pPr>
            <w:r>
              <w:rPr>
                <w:rFonts w:ascii="Verdana" w:hAnsi="Verdana"/>
                <w:b/>
                <w:sz w:val="20"/>
                <w:szCs w:val="20"/>
              </w:rPr>
              <w:t>PRODUCTO</w:t>
            </w:r>
          </w:p>
        </w:tc>
      </w:tr>
      <w:tr w:rsidR="00A76F6B" w14:paraId="607A0538" w14:textId="77777777">
        <w:tc>
          <w:tcPr>
            <w:tcW w:w="1696" w:type="dxa"/>
          </w:tcPr>
          <w:p w14:paraId="7D0867DA" w14:textId="77777777" w:rsidR="00A76F6B" w:rsidRDefault="007411E8">
            <w:pPr>
              <w:jc w:val="both"/>
              <w:rPr>
                <w:rFonts w:ascii="Verdana" w:hAnsi="Verdana"/>
                <w:b/>
                <w:sz w:val="20"/>
                <w:szCs w:val="20"/>
              </w:rPr>
            </w:pPr>
            <w:r>
              <w:rPr>
                <w:rFonts w:ascii="Verdana" w:hAnsi="Verdana"/>
                <w:b/>
                <w:sz w:val="20"/>
                <w:szCs w:val="20"/>
              </w:rPr>
              <w:t>78181901</w:t>
            </w:r>
          </w:p>
        </w:tc>
        <w:tc>
          <w:tcPr>
            <w:tcW w:w="1948" w:type="dxa"/>
          </w:tcPr>
          <w:p w14:paraId="46851965"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 xml:space="preserve">Servicios de Transporte, Almacenaje y Correo </w:t>
            </w:r>
          </w:p>
          <w:p w14:paraId="7B2C13A0" w14:textId="77777777" w:rsidR="00A76F6B" w:rsidRDefault="00A76F6B">
            <w:pPr>
              <w:rPr>
                <w:rFonts w:ascii="Verdana" w:hAnsi="Verdana"/>
                <w:b/>
                <w:sz w:val="20"/>
                <w:szCs w:val="20"/>
              </w:rPr>
            </w:pPr>
          </w:p>
        </w:tc>
        <w:tc>
          <w:tcPr>
            <w:tcW w:w="1696" w:type="dxa"/>
          </w:tcPr>
          <w:p w14:paraId="64F9DC74"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 xml:space="preserve">Servicios de mantenimiento o reparaciones de transportes </w:t>
            </w:r>
          </w:p>
          <w:p w14:paraId="608B4DBE" w14:textId="77777777" w:rsidR="00A76F6B" w:rsidRDefault="00A76F6B">
            <w:pPr>
              <w:rPr>
                <w:rFonts w:ascii="Verdana" w:hAnsi="Verdana"/>
                <w:bCs/>
                <w:sz w:val="20"/>
                <w:szCs w:val="20"/>
              </w:rPr>
            </w:pPr>
          </w:p>
        </w:tc>
        <w:tc>
          <w:tcPr>
            <w:tcW w:w="1955" w:type="dxa"/>
          </w:tcPr>
          <w:p w14:paraId="5B3258AD"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 xml:space="preserve">Servicios de mantenimiento y reparación de equipo de navegación </w:t>
            </w:r>
          </w:p>
          <w:p w14:paraId="3580B8D8" w14:textId="77777777" w:rsidR="00A76F6B" w:rsidRDefault="00A76F6B">
            <w:pPr>
              <w:rPr>
                <w:rFonts w:ascii="Verdana" w:hAnsi="Verdana"/>
                <w:bCs/>
                <w:sz w:val="20"/>
                <w:szCs w:val="20"/>
              </w:rPr>
            </w:pPr>
          </w:p>
        </w:tc>
        <w:tc>
          <w:tcPr>
            <w:tcW w:w="1489" w:type="dxa"/>
          </w:tcPr>
          <w:p w14:paraId="264001B3"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 xml:space="preserve">Mantenimiento o reparación de equipos de navegación </w:t>
            </w:r>
          </w:p>
          <w:p w14:paraId="008DF198" w14:textId="77777777" w:rsidR="00A76F6B" w:rsidRDefault="00A76F6B">
            <w:pPr>
              <w:rPr>
                <w:rFonts w:ascii="Verdana" w:hAnsi="Verdana"/>
                <w:b/>
                <w:sz w:val="20"/>
                <w:szCs w:val="20"/>
              </w:rPr>
            </w:pPr>
          </w:p>
        </w:tc>
      </w:tr>
      <w:tr w:rsidR="00A76F6B" w14:paraId="74C93A9B" w14:textId="77777777">
        <w:tc>
          <w:tcPr>
            <w:tcW w:w="1696" w:type="dxa"/>
          </w:tcPr>
          <w:p w14:paraId="055E780D" w14:textId="77777777" w:rsidR="00A76F6B" w:rsidRDefault="007411E8">
            <w:pPr>
              <w:jc w:val="both"/>
              <w:rPr>
                <w:rFonts w:ascii="Verdana" w:hAnsi="Verdana"/>
                <w:b/>
                <w:sz w:val="20"/>
                <w:szCs w:val="20"/>
              </w:rPr>
            </w:pPr>
            <w:r>
              <w:rPr>
                <w:rFonts w:ascii="Verdana" w:hAnsi="Verdana"/>
                <w:b/>
                <w:sz w:val="20"/>
                <w:szCs w:val="20"/>
              </w:rPr>
              <w:t>78181505</w:t>
            </w:r>
          </w:p>
        </w:tc>
        <w:tc>
          <w:tcPr>
            <w:tcW w:w="1948" w:type="dxa"/>
          </w:tcPr>
          <w:p w14:paraId="14304D7D"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Servicios de Transporte, Almacenaje y Correo</w:t>
            </w:r>
          </w:p>
        </w:tc>
        <w:tc>
          <w:tcPr>
            <w:tcW w:w="1696" w:type="dxa"/>
          </w:tcPr>
          <w:p w14:paraId="1C1961D2"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Servicios de mantenimiento o reparaciones de transportes</w:t>
            </w:r>
          </w:p>
        </w:tc>
        <w:tc>
          <w:tcPr>
            <w:tcW w:w="1955" w:type="dxa"/>
          </w:tcPr>
          <w:p w14:paraId="14CA6B9D"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Servicios de mantenimiento y reparación de vehículos</w:t>
            </w:r>
          </w:p>
        </w:tc>
        <w:tc>
          <w:tcPr>
            <w:tcW w:w="1489" w:type="dxa"/>
          </w:tcPr>
          <w:p w14:paraId="348F33F6" w14:textId="77777777" w:rsidR="00A76F6B" w:rsidRDefault="007411E8">
            <w:pPr>
              <w:autoSpaceDE w:val="0"/>
              <w:autoSpaceDN w:val="0"/>
              <w:adjustRightInd w:val="0"/>
              <w:jc w:val="both"/>
              <w:rPr>
                <w:rFonts w:ascii="Verdana" w:hAnsi="Verdana" w:cs="Verdana"/>
                <w:color w:val="000000"/>
                <w:kern w:val="0"/>
                <w:sz w:val="20"/>
                <w:szCs w:val="20"/>
              </w:rPr>
            </w:pPr>
            <w:r>
              <w:rPr>
                <w:rFonts w:ascii="Verdana" w:hAnsi="Verdana" w:cs="Verdana"/>
                <w:color w:val="000000"/>
                <w:kern w:val="0"/>
                <w:sz w:val="20"/>
                <w:szCs w:val="20"/>
              </w:rPr>
              <w:t>Servicios de inspección de vehículos</w:t>
            </w:r>
          </w:p>
        </w:tc>
      </w:tr>
      <w:bookmarkEnd w:id="2"/>
    </w:tbl>
    <w:p w14:paraId="0000004D" w14:textId="77777777" w:rsidR="00A76F6B" w:rsidRDefault="00A76F6B">
      <w:pPr>
        <w:spacing w:line="276" w:lineRule="auto"/>
        <w:ind w:left="1080"/>
        <w:jc w:val="both"/>
        <w:rPr>
          <w:rFonts w:ascii="Verdana" w:eastAsia="Verdana" w:hAnsi="Verdana" w:cs="Verdana"/>
          <w:b/>
          <w:color w:val="000000"/>
          <w:sz w:val="22"/>
          <w:szCs w:val="22"/>
        </w:rPr>
      </w:pPr>
    </w:p>
    <w:p w14:paraId="0000004E" w14:textId="77777777" w:rsidR="00A76F6B" w:rsidRDefault="007411E8">
      <w:pPr>
        <w:numPr>
          <w:ilvl w:val="1"/>
          <w:numId w:val="3"/>
        </w:numPr>
        <w:spacing w:after="200" w:line="276" w:lineRule="auto"/>
        <w:jc w:val="both"/>
        <w:rPr>
          <w:rFonts w:ascii="Verdana" w:eastAsia="Verdana" w:hAnsi="Verdana" w:cs="Verdana"/>
          <w:b/>
          <w:color w:val="000000"/>
          <w:sz w:val="22"/>
          <w:szCs w:val="22"/>
        </w:rPr>
      </w:pPr>
      <w:r>
        <w:rPr>
          <w:rFonts w:ascii="Verdana" w:eastAsia="Verdana" w:hAnsi="Verdana" w:cs="Verdana"/>
          <w:b/>
          <w:color w:val="000000"/>
          <w:sz w:val="22"/>
          <w:szCs w:val="22"/>
        </w:rPr>
        <w:t>DESCRIPCIÓN TÉCNICA DE LOS BIENES O SERVICIOS</w:t>
      </w:r>
    </w:p>
    <w:p w14:paraId="3EE32DDF" w14:textId="77777777" w:rsidR="00A76F6B" w:rsidRDefault="007411E8">
      <w:pPr>
        <w:spacing w:line="276" w:lineRule="auto"/>
        <w:jc w:val="both"/>
        <w:rPr>
          <w:rFonts w:ascii="Verdana" w:eastAsia="Verdana" w:hAnsi="Verdana" w:cs="Verdana"/>
          <w:color w:val="000000"/>
          <w:sz w:val="22"/>
          <w:szCs w:val="22"/>
        </w:rPr>
      </w:pPr>
      <w:r>
        <w:rPr>
          <w:rFonts w:ascii="Verdana" w:eastAsia="Verdana" w:hAnsi="Verdana" w:cs="Verdana"/>
          <w:color w:val="000000"/>
          <w:sz w:val="22"/>
          <w:szCs w:val="22"/>
        </w:rPr>
        <w:t>Los bienes y/o servicios que se pretenden adquirir deberán contar con las siguientes descripciones técnicas:</w:t>
      </w:r>
    </w:p>
    <w:p w14:paraId="2F02CAFB" w14:textId="77777777" w:rsidR="00A76F6B" w:rsidRDefault="00A76F6B">
      <w:pPr>
        <w:spacing w:line="276" w:lineRule="auto"/>
        <w:jc w:val="both"/>
        <w:rPr>
          <w:rFonts w:ascii="Verdana" w:eastAsia="Verdana" w:hAnsi="Verdana" w:cs="Verdana"/>
          <w:color w:val="000000"/>
          <w:sz w:val="22"/>
          <w:szCs w:val="22"/>
        </w:rPr>
      </w:pPr>
    </w:p>
    <w:p w14:paraId="25B36BA2" w14:textId="77777777" w:rsidR="00A76F6B" w:rsidRDefault="00A76F6B">
      <w:pPr>
        <w:spacing w:line="276" w:lineRule="auto"/>
        <w:jc w:val="both"/>
        <w:rPr>
          <w:rFonts w:ascii="Verdana" w:eastAsia="Verdana" w:hAnsi="Verdana" w:cs="Verdana"/>
          <w:color w:val="000000"/>
          <w:sz w:val="22"/>
          <w:szCs w:val="22"/>
        </w:rPr>
      </w:pPr>
    </w:p>
    <w:p w14:paraId="1ED10A2D" w14:textId="77777777" w:rsidR="00A76F6B" w:rsidRDefault="00A76F6B">
      <w:pPr>
        <w:pStyle w:val="Textoindependiente"/>
        <w:spacing w:before="26"/>
      </w:pPr>
    </w:p>
    <w:tbl>
      <w:tblPr>
        <w:tblStyle w:val="TableNormal"/>
        <w:tblW w:w="8449" w:type="dxa"/>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178"/>
        <w:gridCol w:w="3971"/>
        <w:gridCol w:w="1605"/>
        <w:gridCol w:w="1695"/>
      </w:tblGrid>
      <w:tr w:rsidR="00A76F6B" w14:paraId="67B678E0" w14:textId="77777777">
        <w:trPr>
          <w:trHeight w:val="732"/>
        </w:trPr>
        <w:tc>
          <w:tcPr>
            <w:tcW w:w="1178" w:type="dxa"/>
            <w:tcBorders>
              <w:bottom w:val="single" w:sz="4" w:space="0" w:color="auto"/>
            </w:tcBorders>
            <w:shd w:val="clear" w:color="auto" w:fill="B4C6E7" w:themeFill="accent1" w:themeFillTint="66"/>
          </w:tcPr>
          <w:p w14:paraId="54803278" w14:textId="77777777" w:rsidR="00A76F6B" w:rsidRDefault="007411E8">
            <w:pPr>
              <w:pStyle w:val="TableParagraph"/>
              <w:spacing w:before="246"/>
              <w:ind w:left="51" w:right="32"/>
              <w:jc w:val="center"/>
              <w:rPr>
                <w:b/>
              </w:rPr>
            </w:pPr>
            <w:commentRangeStart w:id="3"/>
            <w:commentRangeStart w:id="4"/>
            <w:r>
              <w:rPr>
                <w:b/>
                <w:spacing w:val="-4"/>
              </w:rPr>
              <w:t>ITEM</w:t>
            </w:r>
          </w:p>
        </w:tc>
        <w:tc>
          <w:tcPr>
            <w:tcW w:w="3971" w:type="dxa"/>
            <w:tcBorders>
              <w:top w:val="single" w:sz="8" w:space="0" w:color="000000"/>
              <w:bottom w:val="single" w:sz="4" w:space="0" w:color="auto"/>
              <w:right w:val="single" w:sz="8" w:space="0" w:color="000000"/>
            </w:tcBorders>
            <w:shd w:val="clear" w:color="auto" w:fill="B4C6E7" w:themeFill="accent1" w:themeFillTint="66"/>
          </w:tcPr>
          <w:p w14:paraId="551D026E" w14:textId="77777777" w:rsidR="00A76F6B" w:rsidRDefault="007411E8">
            <w:pPr>
              <w:pStyle w:val="TableParagraph"/>
              <w:spacing w:before="112"/>
              <w:ind w:left="1147" w:hanging="281"/>
              <w:rPr>
                <w:b/>
              </w:rPr>
            </w:pPr>
            <w:r>
              <w:rPr>
                <w:b/>
                <w:spacing w:val="-2"/>
              </w:rPr>
              <w:t>DESCRIPCION GENERAL</w:t>
            </w:r>
          </w:p>
        </w:tc>
        <w:tc>
          <w:tcPr>
            <w:tcW w:w="1605" w:type="dxa"/>
            <w:tcBorders>
              <w:top w:val="single" w:sz="8" w:space="0" w:color="000000"/>
              <w:left w:val="single" w:sz="8" w:space="0" w:color="000000"/>
              <w:bottom w:val="single" w:sz="4" w:space="0" w:color="auto"/>
              <w:right w:val="single" w:sz="8" w:space="0" w:color="000000"/>
            </w:tcBorders>
            <w:shd w:val="clear" w:color="auto" w:fill="B4C6E7" w:themeFill="accent1" w:themeFillTint="66"/>
          </w:tcPr>
          <w:p w14:paraId="54F311D2" w14:textId="77777777" w:rsidR="00A76F6B" w:rsidRDefault="007411E8">
            <w:pPr>
              <w:pStyle w:val="TableParagraph"/>
              <w:spacing w:before="112"/>
              <w:ind w:left="314" w:hanging="207"/>
              <w:jc w:val="center"/>
              <w:rPr>
                <w:b/>
              </w:rPr>
            </w:pPr>
            <w:r>
              <w:rPr>
                <w:b/>
              </w:rPr>
              <w:t>SERVICIO DE MANTEMIENTO</w:t>
            </w:r>
          </w:p>
        </w:tc>
        <w:tc>
          <w:tcPr>
            <w:tcW w:w="1695" w:type="dxa"/>
            <w:tcBorders>
              <w:top w:val="single" w:sz="8" w:space="0" w:color="000000"/>
              <w:left w:val="single" w:sz="8" w:space="0" w:color="000000"/>
              <w:bottom w:val="single" w:sz="4" w:space="0" w:color="auto"/>
              <w:right w:val="single" w:sz="8" w:space="0" w:color="000000"/>
            </w:tcBorders>
            <w:shd w:val="clear" w:color="auto" w:fill="B4C6E7" w:themeFill="accent1" w:themeFillTint="66"/>
          </w:tcPr>
          <w:p w14:paraId="0BFF99A8" w14:textId="77777777" w:rsidR="00A76F6B" w:rsidRDefault="007411E8">
            <w:pPr>
              <w:pStyle w:val="TableParagraph"/>
              <w:spacing w:before="246"/>
              <w:ind w:left="23" w:right="1"/>
              <w:jc w:val="center"/>
              <w:rPr>
                <w:b/>
              </w:rPr>
            </w:pPr>
            <w:r>
              <w:rPr>
                <w:b/>
                <w:spacing w:val="-2"/>
              </w:rPr>
              <w:t>CANTIDAD</w:t>
            </w:r>
          </w:p>
        </w:tc>
      </w:tr>
      <w:tr w:rsidR="00A76F6B" w14:paraId="347E7F99" w14:textId="77777777">
        <w:trPr>
          <w:trHeight w:val="24"/>
        </w:trPr>
        <w:tc>
          <w:tcPr>
            <w:tcW w:w="1178" w:type="dxa"/>
            <w:tcBorders>
              <w:top w:val="single" w:sz="4" w:space="0" w:color="auto"/>
            </w:tcBorders>
            <w:shd w:val="clear" w:color="auto" w:fill="auto"/>
          </w:tcPr>
          <w:p w14:paraId="58DFED87" w14:textId="72D48C02" w:rsidR="00A76F6B" w:rsidRDefault="00A76F6B">
            <w:pPr>
              <w:pStyle w:val="TableParagraph"/>
              <w:spacing w:before="246"/>
              <w:ind w:left="51" w:right="32"/>
              <w:jc w:val="center"/>
              <w:rPr>
                <w:b/>
                <w:spacing w:val="-4"/>
              </w:rPr>
            </w:pPr>
          </w:p>
        </w:tc>
        <w:tc>
          <w:tcPr>
            <w:tcW w:w="7271" w:type="dxa"/>
            <w:gridSpan w:val="3"/>
            <w:tcBorders>
              <w:top w:val="single" w:sz="4" w:space="0" w:color="auto"/>
              <w:bottom w:val="single" w:sz="8" w:space="0" w:color="000000"/>
              <w:right w:val="single" w:sz="8" w:space="0" w:color="000000"/>
            </w:tcBorders>
            <w:shd w:val="clear" w:color="auto" w:fill="auto"/>
          </w:tcPr>
          <w:p w14:paraId="0E718816" w14:textId="7CD656A0" w:rsidR="00A76F6B" w:rsidRDefault="00024703">
            <w:pPr>
              <w:pStyle w:val="TableParagraph"/>
              <w:spacing w:before="246"/>
              <w:ind w:right="1"/>
              <w:jc w:val="center"/>
              <w:rPr>
                <w:b/>
                <w:spacing w:val="-2"/>
              </w:rPr>
            </w:pPr>
            <w:r>
              <w:rPr>
                <w:b/>
                <w:spacing w:val="-4"/>
              </w:rPr>
              <w:t>BOTE</w:t>
            </w:r>
            <w:r>
              <w:rPr>
                <w:b/>
                <w:spacing w:val="-2"/>
              </w:rPr>
              <w:t xml:space="preserve">  </w:t>
            </w:r>
            <w:r w:rsidR="007411E8">
              <w:rPr>
                <w:b/>
                <w:spacing w:val="-2"/>
              </w:rPr>
              <w:t xml:space="preserve">TAXI 18 LA MINGA </w:t>
            </w:r>
          </w:p>
        </w:tc>
      </w:tr>
      <w:tr w:rsidR="00A76F6B" w14:paraId="0CD9DEF6" w14:textId="77777777">
        <w:trPr>
          <w:trHeight w:val="384"/>
        </w:trPr>
        <w:tc>
          <w:tcPr>
            <w:tcW w:w="1178" w:type="dxa"/>
            <w:tcBorders>
              <w:top w:val="single" w:sz="4" w:space="0" w:color="auto"/>
              <w:bottom w:val="single" w:sz="4" w:space="0" w:color="auto"/>
            </w:tcBorders>
          </w:tcPr>
          <w:p w14:paraId="5D2E247D" w14:textId="77777777" w:rsidR="00A76F6B" w:rsidRDefault="007411E8">
            <w:pPr>
              <w:pStyle w:val="TableParagraph"/>
              <w:spacing w:before="133"/>
              <w:ind w:left="50" w:right="32"/>
              <w:jc w:val="center"/>
              <w:rPr>
                <w:spacing w:val="-10"/>
              </w:rPr>
            </w:pPr>
            <w:r>
              <w:rPr>
                <w:spacing w:val="-10"/>
              </w:rPr>
              <w:t>1</w:t>
            </w:r>
          </w:p>
        </w:tc>
        <w:tc>
          <w:tcPr>
            <w:tcW w:w="3971" w:type="dxa"/>
            <w:tcBorders>
              <w:top w:val="single" w:sz="4" w:space="0" w:color="auto"/>
              <w:bottom w:val="single" w:sz="4" w:space="0" w:color="auto"/>
              <w:right w:val="single" w:sz="8" w:space="0" w:color="000000"/>
            </w:tcBorders>
          </w:tcPr>
          <w:p w14:paraId="6A7BBCC9" w14:textId="77777777" w:rsidR="00A76F6B" w:rsidRDefault="007411E8">
            <w:pPr>
              <w:pStyle w:val="TableParagraph"/>
              <w:rPr>
                <w:lang w:val="es-CO"/>
              </w:rPr>
            </w:pPr>
            <w:r>
              <w:rPr>
                <w:lang w:val="es-CO"/>
              </w:rPr>
              <w:t xml:space="preserve"> </w:t>
            </w:r>
            <w:r>
              <w:rPr>
                <w:rFonts w:ascii="Verdana" w:eastAsia="Verdana" w:hAnsi="Verdana" w:cs="Verdana"/>
                <w:color w:val="000000"/>
                <w:sz w:val="18"/>
                <w:szCs w:val="18"/>
              </w:rPr>
              <w:t>Servicio de r</w:t>
            </w:r>
            <w:r>
              <w:rPr>
                <w:rFonts w:ascii="Verdana" w:eastAsia="Verdana" w:hAnsi="Verdana" w:cs="Verdana"/>
                <w:color w:val="000000"/>
                <w:sz w:val="18"/>
                <w:szCs w:val="18"/>
                <w:lang w:val="es-CO"/>
              </w:rPr>
              <w:t xml:space="preserve">esane, reparación de huecos y reparcheos y marcaje con nombre y logos de la embarcación </w:t>
            </w:r>
          </w:p>
          <w:p w14:paraId="4E3AB6F6" w14:textId="45C63BA0" w:rsidR="00A76F6B" w:rsidRDefault="00A76F6B">
            <w:pPr>
              <w:pStyle w:val="TableParagraph"/>
              <w:rPr>
                <w:lang w:val="es-CO"/>
              </w:rPr>
            </w:pPr>
          </w:p>
        </w:tc>
        <w:tc>
          <w:tcPr>
            <w:tcW w:w="1605" w:type="dxa"/>
            <w:tcBorders>
              <w:top w:val="single" w:sz="4" w:space="0" w:color="auto"/>
              <w:left w:val="single" w:sz="8" w:space="0" w:color="000000"/>
              <w:bottom w:val="single" w:sz="4" w:space="0" w:color="auto"/>
              <w:right w:val="single" w:sz="8" w:space="0" w:color="000000"/>
            </w:tcBorders>
          </w:tcPr>
          <w:p w14:paraId="3D89D641" w14:textId="0488F336" w:rsidR="00A76F6B" w:rsidRDefault="00AB1290">
            <w:pPr>
              <w:pStyle w:val="TableParagraph"/>
              <w:ind w:left="94"/>
              <w:jc w:val="center"/>
              <w:rPr>
                <w:lang w:val="es-CO"/>
              </w:rPr>
            </w:pPr>
            <w:r>
              <w:rPr>
                <w:lang w:val="es-CO"/>
              </w:rPr>
              <w:t xml:space="preserve">Preventivo y </w:t>
            </w:r>
            <w:r w:rsidR="00FA7D87">
              <w:rPr>
                <w:lang w:val="es-CO"/>
              </w:rPr>
              <w:t>correctivo</w:t>
            </w:r>
          </w:p>
        </w:tc>
        <w:tc>
          <w:tcPr>
            <w:tcW w:w="1695" w:type="dxa"/>
            <w:tcBorders>
              <w:top w:val="single" w:sz="4" w:space="0" w:color="auto"/>
              <w:left w:val="single" w:sz="8" w:space="0" w:color="000000"/>
              <w:bottom w:val="single" w:sz="4" w:space="0" w:color="auto"/>
              <w:right w:val="single" w:sz="8" w:space="0" w:color="000000"/>
            </w:tcBorders>
          </w:tcPr>
          <w:p w14:paraId="6BED621D" w14:textId="77777777" w:rsidR="00A76F6B" w:rsidRDefault="007411E8">
            <w:pPr>
              <w:pStyle w:val="TableParagraph"/>
              <w:ind w:left="23"/>
              <w:jc w:val="center"/>
            </w:pPr>
            <w:r>
              <w:t>1</w:t>
            </w:r>
          </w:p>
        </w:tc>
      </w:tr>
      <w:tr w:rsidR="00A76F6B" w14:paraId="5AF29A07" w14:textId="77777777">
        <w:trPr>
          <w:trHeight w:val="555"/>
        </w:trPr>
        <w:tc>
          <w:tcPr>
            <w:tcW w:w="1178" w:type="dxa"/>
            <w:tcBorders>
              <w:top w:val="single" w:sz="4" w:space="0" w:color="auto"/>
              <w:bottom w:val="single" w:sz="4" w:space="0" w:color="auto"/>
            </w:tcBorders>
          </w:tcPr>
          <w:p w14:paraId="2A4EE58B" w14:textId="77777777" w:rsidR="00A76F6B" w:rsidRDefault="007411E8">
            <w:pPr>
              <w:pStyle w:val="TableParagraph"/>
              <w:spacing w:before="133"/>
              <w:ind w:left="50" w:right="32"/>
              <w:jc w:val="center"/>
              <w:rPr>
                <w:spacing w:val="-10"/>
              </w:rPr>
            </w:pPr>
            <w:r>
              <w:rPr>
                <w:spacing w:val="-10"/>
              </w:rPr>
              <w:t>3</w:t>
            </w:r>
          </w:p>
        </w:tc>
        <w:tc>
          <w:tcPr>
            <w:tcW w:w="3971" w:type="dxa"/>
            <w:tcBorders>
              <w:top w:val="single" w:sz="4" w:space="0" w:color="auto"/>
              <w:bottom w:val="single" w:sz="4" w:space="0" w:color="auto"/>
              <w:right w:val="single" w:sz="8" w:space="0" w:color="000000"/>
            </w:tcBorders>
          </w:tcPr>
          <w:p w14:paraId="6E27A358" w14:textId="77777777" w:rsidR="00A76F6B" w:rsidRDefault="007411E8">
            <w:pPr>
              <w:pStyle w:val="TableParagraph"/>
              <w:rPr>
                <w:spacing w:val="-2"/>
                <w:lang w:val="es-CO"/>
              </w:rPr>
            </w:pPr>
            <w:r>
              <w:rPr>
                <w:spacing w:val="-2"/>
                <w:lang w:val="es-CO"/>
              </w:rPr>
              <w:t xml:space="preserve"> Revisión y Mantenimiento de la carpa, ubicación limpieza reparación de aberturas </w:t>
            </w:r>
          </w:p>
          <w:p w14:paraId="2FC8C855" w14:textId="77777777" w:rsidR="00A76F6B" w:rsidRDefault="00A76F6B">
            <w:pPr>
              <w:pStyle w:val="TableParagraph"/>
              <w:rPr>
                <w:lang w:val="es-CO"/>
              </w:rPr>
            </w:pPr>
          </w:p>
        </w:tc>
        <w:tc>
          <w:tcPr>
            <w:tcW w:w="1605" w:type="dxa"/>
            <w:tcBorders>
              <w:top w:val="single" w:sz="4" w:space="0" w:color="auto"/>
              <w:left w:val="single" w:sz="8" w:space="0" w:color="000000"/>
              <w:bottom w:val="single" w:sz="4" w:space="0" w:color="auto"/>
              <w:right w:val="single" w:sz="8" w:space="0" w:color="000000"/>
            </w:tcBorders>
          </w:tcPr>
          <w:p w14:paraId="44BA3F9E" w14:textId="77777777" w:rsidR="00A76F6B" w:rsidRDefault="007411E8">
            <w:pPr>
              <w:pStyle w:val="TableParagraph"/>
              <w:ind w:left="94"/>
              <w:jc w:val="center"/>
              <w:rPr>
                <w:lang w:val="es-CO"/>
              </w:rPr>
            </w:pPr>
            <w:r>
              <w:rPr>
                <w:lang w:val="es-CO"/>
              </w:rPr>
              <w:t>Correctivo</w:t>
            </w:r>
          </w:p>
        </w:tc>
        <w:tc>
          <w:tcPr>
            <w:tcW w:w="1695" w:type="dxa"/>
            <w:tcBorders>
              <w:top w:val="single" w:sz="4" w:space="0" w:color="auto"/>
              <w:left w:val="single" w:sz="8" w:space="0" w:color="000000"/>
              <w:bottom w:val="single" w:sz="4" w:space="0" w:color="auto"/>
              <w:right w:val="single" w:sz="8" w:space="0" w:color="000000"/>
            </w:tcBorders>
          </w:tcPr>
          <w:p w14:paraId="382768F7" w14:textId="77777777" w:rsidR="00A76F6B" w:rsidRDefault="007411E8">
            <w:pPr>
              <w:pStyle w:val="TableParagraph"/>
              <w:ind w:left="23"/>
              <w:jc w:val="center"/>
            </w:pPr>
            <w:r>
              <w:t>1</w:t>
            </w:r>
          </w:p>
        </w:tc>
      </w:tr>
      <w:tr w:rsidR="00A76F6B" w14:paraId="5C949F1E" w14:textId="77777777">
        <w:trPr>
          <w:trHeight w:val="488"/>
        </w:trPr>
        <w:tc>
          <w:tcPr>
            <w:tcW w:w="1178" w:type="dxa"/>
            <w:tcBorders>
              <w:top w:val="single" w:sz="4" w:space="0" w:color="auto"/>
              <w:bottom w:val="single" w:sz="4" w:space="0" w:color="auto"/>
            </w:tcBorders>
          </w:tcPr>
          <w:p w14:paraId="3CB280AA" w14:textId="77777777" w:rsidR="00A76F6B" w:rsidRDefault="007411E8">
            <w:pPr>
              <w:pStyle w:val="TableParagraph"/>
              <w:spacing w:before="133"/>
              <w:ind w:left="50" w:right="32"/>
              <w:jc w:val="center"/>
              <w:rPr>
                <w:spacing w:val="-10"/>
              </w:rPr>
            </w:pPr>
            <w:r>
              <w:rPr>
                <w:spacing w:val="-10"/>
              </w:rPr>
              <w:t>4</w:t>
            </w:r>
          </w:p>
        </w:tc>
        <w:tc>
          <w:tcPr>
            <w:tcW w:w="3971" w:type="dxa"/>
            <w:tcBorders>
              <w:top w:val="single" w:sz="4" w:space="0" w:color="auto"/>
              <w:bottom w:val="single" w:sz="4" w:space="0" w:color="auto"/>
              <w:right w:val="single" w:sz="8" w:space="0" w:color="000000"/>
            </w:tcBorders>
          </w:tcPr>
          <w:p w14:paraId="106E7E41" w14:textId="77777777" w:rsidR="00A76F6B" w:rsidRDefault="007411E8">
            <w:pPr>
              <w:pStyle w:val="TableParagraph"/>
              <w:rPr>
                <w:spacing w:val="-2"/>
                <w:lang w:val="es-CO"/>
              </w:rPr>
            </w:pPr>
            <w:r>
              <w:rPr>
                <w:spacing w:val="-2"/>
                <w:lang w:val="es-CO"/>
              </w:rPr>
              <w:t xml:space="preserve"> Reparación y ajuste de barandas o pasamanos al casco de la lancha.</w:t>
            </w:r>
          </w:p>
          <w:p w14:paraId="26FED71F" w14:textId="77777777" w:rsidR="00A76F6B" w:rsidRDefault="00A76F6B">
            <w:pPr>
              <w:pStyle w:val="TableParagraph"/>
              <w:rPr>
                <w:spacing w:val="-2"/>
                <w:lang w:val="es-CO"/>
              </w:rPr>
            </w:pPr>
          </w:p>
        </w:tc>
        <w:tc>
          <w:tcPr>
            <w:tcW w:w="1605" w:type="dxa"/>
            <w:tcBorders>
              <w:top w:val="single" w:sz="4" w:space="0" w:color="auto"/>
              <w:left w:val="single" w:sz="8" w:space="0" w:color="000000"/>
              <w:bottom w:val="single" w:sz="4" w:space="0" w:color="auto"/>
              <w:right w:val="single" w:sz="8" w:space="0" w:color="000000"/>
            </w:tcBorders>
          </w:tcPr>
          <w:p w14:paraId="198F802E" w14:textId="77777777" w:rsidR="00A76F6B" w:rsidRDefault="007411E8">
            <w:pPr>
              <w:pStyle w:val="TableParagraph"/>
              <w:ind w:left="94"/>
              <w:jc w:val="center"/>
              <w:rPr>
                <w:lang w:val="es-CO"/>
              </w:rPr>
            </w:pPr>
            <w:r>
              <w:rPr>
                <w:lang w:val="es-CO"/>
              </w:rPr>
              <w:t>Correctivo</w:t>
            </w:r>
          </w:p>
        </w:tc>
        <w:tc>
          <w:tcPr>
            <w:tcW w:w="1695" w:type="dxa"/>
            <w:tcBorders>
              <w:top w:val="single" w:sz="4" w:space="0" w:color="auto"/>
              <w:left w:val="single" w:sz="8" w:space="0" w:color="000000"/>
              <w:bottom w:val="single" w:sz="4" w:space="0" w:color="auto"/>
              <w:right w:val="single" w:sz="8" w:space="0" w:color="000000"/>
            </w:tcBorders>
          </w:tcPr>
          <w:p w14:paraId="313515DD" w14:textId="77777777" w:rsidR="00A76F6B" w:rsidRDefault="007411E8">
            <w:pPr>
              <w:pStyle w:val="TableParagraph"/>
              <w:ind w:left="23"/>
              <w:jc w:val="center"/>
            </w:pPr>
            <w:r>
              <w:t>6</w:t>
            </w:r>
          </w:p>
        </w:tc>
      </w:tr>
      <w:tr w:rsidR="00A76F6B" w14:paraId="111942C5" w14:textId="77777777">
        <w:trPr>
          <w:trHeight w:val="608"/>
        </w:trPr>
        <w:tc>
          <w:tcPr>
            <w:tcW w:w="1178" w:type="dxa"/>
            <w:tcBorders>
              <w:top w:val="single" w:sz="4" w:space="0" w:color="auto"/>
              <w:bottom w:val="single" w:sz="4" w:space="0" w:color="auto"/>
            </w:tcBorders>
          </w:tcPr>
          <w:p w14:paraId="196D17AD" w14:textId="77777777" w:rsidR="00A76F6B" w:rsidRDefault="007411E8">
            <w:pPr>
              <w:pStyle w:val="TableParagraph"/>
              <w:spacing w:before="133"/>
              <w:ind w:left="50" w:right="32"/>
              <w:jc w:val="center"/>
              <w:rPr>
                <w:spacing w:val="-10"/>
              </w:rPr>
            </w:pPr>
            <w:r>
              <w:rPr>
                <w:spacing w:val="-10"/>
              </w:rPr>
              <w:lastRenderedPageBreak/>
              <w:t>5</w:t>
            </w:r>
          </w:p>
        </w:tc>
        <w:tc>
          <w:tcPr>
            <w:tcW w:w="3971" w:type="dxa"/>
            <w:tcBorders>
              <w:top w:val="single" w:sz="4" w:space="0" w:color="auto"/>
              <w:bottom w:val="single" w:sz="4" w:space="0" w:color="auto"/>
              <w:right w:val="single" w:sz="8" w:space="0" w:color="000000"/>
            </w:tcBorders>
          </w:tcPr>
          <w:p w14:paraId="09320F7C" w14:textId="77777777" w:rsidR="00A76F6B" w:rsidRDefault="007411E8">
            <w:pPr>
              <w:pStyle w:val="TableParagraph"/>
              <w:rPr>
                <w:spacing w:val="-2"/>
                <w:lang w:val="es-CO"/>
              </w:rPr>
            </w:pPr>
            <w:r>
              <w:rPr>
                <w:spacing w:val="-2"/>
                <w:lang w:val="es-CO"/>
              </w:rPr>
              <w:t xml:space="preserve"> Cambio e instalación de broches para la colchonería de los asientos.</w:t>
            </w:r>
          </w:p>
        </w:tc>
        <w:tc>
          <w:tcPr>
            <w:tcW w:w="1605" w:type="dxa"/>
            <w:tcBorders>
              <w:top w:val="single" w:sz="4" w:space="0" w:color="auto"/>
              <w:left w:val="single" w:sz="8" w:space="0" w:color="000000"/>
              <w:bottom w:val="single" w:sz="4" w:space="0" w:color="auto"/>
              <w:right w:val="single" w:sz="8" w:space="0" w:color="000000"/>
            </w:tcBorders>
          </w:tcPr>
          <w:p w14:paraId="6088AE09" w14:textId="77777777" w:rsidR="00A76F6B" w:rsidRDefault="007411E8">
            <w:pPr>
              <w:pStyle w:val="TableParagraph"/>
              <w:ind w:left="94"/>
              <w:jc w:val="center"/>
              <w:rPr>
                <w:lang w:val="es-CO"/>
              </w:rPr>
            </w:pPr>
            <w:r>
              <w:rPr>
                <w:lang w:val="es-CO"/>
              </w:rPr>
              <w:t>Correctivo</w:t>
            </w:r>
          </w:p>
        </w:tc>
        <w:tc>
          <w:tcPr>
            <w:tcW w:w="1695" w:type="dxa"/>
            <w:tcBorders>
              <w:top w:val="single" w:sz="4" w:space="0" w:color="auto"/>
              <w:left w:val="single" w:sz="8" w:space="0" w:color="000000"/>
              <w:bottom w:val="single" w:sz="4" w:space="0" w:color="auto"/>
              <w:right w:val="single" w:sz="8" w:space="0" w:color="000000"/>
            </w:tcBorders>
          </w:tcPr>
          <w:p w14:paraId="76896CA1" w14:textId="77777777" w:rsidR="00A76F6B" w:rsidRDefault="007411E8">
            <w:pPr>
              <w:pStyle w:val="TableParagraph"/>
              <w:ind w:left="23"/>
              <w:jc w:val="center"/>
            </w:pPr>
            <w:r>
              <w:t>12</w:t>
            </w:r>
          </w:p>
        </w:tc>
      </w:tr>
      <w:tr w:rsidR="00A76F6B" w14:paraId="30489A7D" w14:textId="77777777">
        <w:trPr>
          <w:trHeight w:val="720"/>
        </w:trPr>
        <w:tc>
          <w:tcPr>
            <w:tcW w:w="1178" w:type="dxa"/>
            <w:tcBorders>
              <w:top w:val="single" w:sz="4" w:space="0" w:color="auto"/>
              <w:bottom w:val="single" w:sz="4" w:space="0" w:color="auto"/>
            </w:tcBorders>
          </w:tcPr>
          <w:p w14:paraId="2B93D2C9" w14:textId="77777777" w:rsidR="00A76F6B" w:rsidRDefault="007411E8">
            <w:pPr>
              <w:pStyle w:val="TableParagraph"/>
              <w:spacing w:before="133"/>
              <w:ind w:left="50" w:right="32"/>
              <w:jc w:val="center"/>
              <w:rPr>
                <w:spacing w:val="-10"/>
              </w:rPr>
            </w:pPr>
            <w:r>
              <w:rPr>
                <w:spacing w:val="-10"/>
              </w:rPr>
              <w:t>6</w:t>
            </w:r>
          </w:p>
        </w:tc>
        <w:tc>
          <w:tcPr>
            <w:tcW w:w="3971" w:type="dxa"/>
            <w:tcBorders>
              <w:top w:val="single" w:sz="4" w:space="0" w:color="auto"/>
              <w:bottom w:val="single" w:sz="4" w:space="0" w:color="auto"/>
              <w:right w:val="single" w:sz="8" w:space="0" w:color="000000"/>
            </w:tcBorders>
          </w:tcPr>
          <w:p w14:paraId="0C218DCA" w14:textId="77777777" w:rsidR="00A76F6B" w:rsidRDefault="00A76F6B">
            <w:pPr>
              <w:pStyle w:val="TableParagraph"/>
              <w:rPr>
                <w:spacing w:val="-2"/>
                <w:lang w:val="es-CO"/>
              </w:rPr>
            </w:pPr>
          </w:p>
          <w:p w14:paraId="700FBE2D" w14:textId="77777777" w:rsidR="00A76F6B" w:rsidRDefault="007411E8">
            <w:pPr>
              <w:pStyle w:val="TableParagraph"/>
              <w:rPr>
                <w:lang w:val="es-CO"/>
              </w:rPr>
            </w:pPr>
            <w:r>
              <w:rPr>
                <w:spacing w:val="-2"/>
                <w:lang w:val="es-CO"/>
              </w:rPr>
              <w:t xml:space="preserve">Reparación y pintada de estibas  </w:t>
            </w:r>
            <w:r>
              <w:rPr>
                <w:lang w:val="es-CO"/>
              </w:rPr>
              <w:t xml:space="preserve"> </w:t>
            </w:r>
          </w:p>
          <w:p w14:paraId="610A3D2A" w14:textId="77777777" w:rsidR="00A76F6B" w:rsidRDefault="00A76F6B">
            <w:pPr>
              <w:pStyle w:val="TableParagraph"/>
              <w:rPr>
                <w:spacing w:val="-2"/>
                <w:lang w:val="es-CO"/>
              </w:rPr>
            </w:pPr>
          </w:p>
        </w:tc>
        <w:tc>
          <w:tcPr>
            <w:tcW w:w="1605" w:type="dxa"/>
            <w:tcBorders>
              <w:top w:val="single" w:sz="4" w:space="0" w:color="auto"/>
              <w:left w:val="single" w:sz="8" w:space="0" w:color="000000"/>
              <w:bottom w:val="single" w:sz="4" w:space="0" w:color="auto"/>
              <w:right w:val="single" w:sz="8" w:space="0" w:color="000000"/>
            </w:tcBorders>
          </w:tcPr>
          <w:p w14:paraId="60D94D6C" w14:textId="77777777" w:rsidR="00A76F6B" w:rsidRDefault="007411E8">
            <w:pPr>
              <w:pStyle w:val="TableParagraph"/>
              <w:ind w:left="94"/>
              <w:jc w:val="center"/>
              <w:rPr>
                <w:lang w:val="es-CO"/>
              </w:rPr>
            </w:pPr>
            <w:r>
              <w:rPr>
                <w:lang w:val="es-CO"/>
              </w:rPr>
              <w:t>Correctivo</w:t>
            </w:r>
          </w:p>
        </w:tc>
        <w:tc>
          <w:tcPr>
            <w:tcW w:w="1695" w:type="dxa"/>
            <w:tcBorders>
              <w:top w:val="single" w:sz="4" w:space="0" w:color="auto"/>
              <w:left w:val="single" w:sz="8" w:space="0" w:color="000000"/>
              <w:bottom w:val="single" w:sz="4" w:space="0" w:color="auto"/>
              <w:right w:val="single" w:sz="8" w:space="0" w:color="000000"/>
            </w:tcBorders>
          </w:tcPr>
          <w:p w14:paraId="0B7C07EC" w14:textId="77777777" w:rsidR="00A76F6B" w:rsidRDefault="007411E8">
            <w:pPr>
              <w:pStyle w:val="TableParagraph"/>
              <w:ind w:left="23"/>
              <w:jc w:val="center"/>
            </w:pPr>
            <w:r>
              <w:t>5</w:t>
            </w:r>
          </w:p>
        </w:tc>
      </w:tr>
      <w:commentRangeEnd w:id="3"/>
      <w:tr w:rsidR="00A76F6B" w14:paraId="56BA8C20" w14:textId="77777777">
        <w:trPr>
          <w:trHeight w:val="276"/>
        </w:trPr>
        <w:tc>
          <w:tcPr>
            <w:tcW w:w="8449" w:type="dxa"/>
            <w:gridSpan w:val="4"/>
            <w:tcBorders>
              <w:top w:val="single" w:sz="4" w:space="0" w:color="auto"/>
              <w:right w:val="single" w:sz="8" w:space="0" w:color="000000"/>
            </w:tcBorders>
          </w:tcPr>
          <w:p w14:paraId="7CAB67D0" w14:textId="77777777" w:rsidR="00A76F6B" w:rsidRDefault="007411E8">
            <w:pPr>
              <w:pStyle w:val="TableParagraph"/>
              <w:ind w:left="23"/>
              <w:jc w:val="center"/>
            </w:pPr>
            <w:r>
              <w:rPr>
                <w:rStyle w:val="Refdecomentario"/>
                <w:rFonts w:ascii="Arial Narrow" w:eastAsia="Times New Roman" w:hAnsi="Arial Narrow"/>
                <w:lang w:val="es-ES" w:eastAsia="es-ES"/>
              </w:rPr>
              <w:commentReference w:id="3"/>
            </w:r>
            <w:commentRangeEnd w:id="4"/>
            <w:r w:rsidR="00FA7D87">
              <w:rPr>
                <w:rStyle w:val="Refdecomentario"/>
                <w:rFonts w:ascii="Arial Narrow" w:eastAsia="Times New Roman" w:hAnsi="Arial Narrow"/>
                <w:lang w:val="es-ES" w:eastAsia="es-ES"/>
              </w:rPr>
              <w:commentReference w:id="4"/>
            </w:r>
            <w:r>
              <w:rPr>
                <w:b/>
                <w:spacing w:val="-2"/>
              </w:rPr>
              <w:t>MOTORES YAMAHA 60 HP PATA LARGA 4 TIIEMPO (2)</w:t>
            </w:r>
          </w:p>
        </w:tc>
      </w:tr>
      <w:tr w:rsidR="00A76F6B" w14:paraId="4527103B" w14:textId="77777777">
        <w:trPr>
          <w:trHeight w:val="432"/>
        </w:trPr>
        <w:tc>
          <w:tcPr>
            <w:tcW w:w="1178" w:type="dxa"/>
          </w:tcPr>
          <w:p w14:paraId="6E2089D2" w14:textId="77777777" w:rsidR="00A76F6B" w:rsidRDefault="007411E8">
            <w:pPr>
              <w:pStyle w:val="TableParagraph"/>
              <w:ind w:left="50" w:right="32"/>
              <w:jc w:val="center"/>
            </w:pPr>
            <w:r>
              <w:rPr>
                <w:spacing w:val="-10"/>
              </w:rPr>
              <w:t>1</w:t>
            </w:r>
          </w:p>
        </w:tc>
        <w:tc>
          <w:tcPr>
            <w:tcW w:w="3971" w:type="dxa"/>
            <w:tcBorders>
              <w:top w:val="single" w:sz="8" w:space="0" w:color="000000"/>
              <w:bottom w:val="single" w:sz="8" w:space="0" w:color="000000"/>
              <w:right w:val="single" w:sz="8" w:space="0" w:color="000000"/>
            </w:tcBorders>
          </w:tcPr>
          <w:p w14:paraId="487454C3" w14:textId="77777777" w:rsidR="00A76F6B" w:rsidRDefault="007411E8">
            <w:pPr>
              <w:pStyle w:val="TableParagraph"/>
              <w:ind w:left="110"/>
              <w:rPr>
                <w:lang w:val="es-CO"/>
              </w:rPr>
            </w:pPr>
            <w:r>
              <w:rPr>
                <w:lang w:val="es-CO"/>
              </w:rPr>
              <w:t>Revisión y cambio de Piñón corona</w:t>
            </w:r>
          </w:p>
          <w:p w14:paraId="315D8D18" w14:textId="77777777" w:rsidR="00A76F6B" w:rsidRDefault="00A76F6B">
            <w:pPr>
              <w:pStyle w:val="TableParagraph"/>
              <w:autoSpaceDE w:val="0"/>
              <w:autoSpaceDN w:val="0"/>
              <w:ind w:left="47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66A2E97B" w14:textId="77777777" w:rsidR="00A76F6B" w:rsidRDefault="007411E8">
            <w:pPr>
              <w:pStyle w:val="TableParagraph"/>
              <w:ind w:left="94" w:right="72"/>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52F2BC1A" w14:textId="77777777" w:rsidR="00A76F6B" w:rsidRDefault="007411E8">
            <w:pPr>
              <w:pStyle w:val="TableParagraph"/>
              <w:ind w:left="23"/>
              <w:jc w:val="center"/>
            </w:pPr>
            <w:r>
              <w:rPr>
                <w:spacing w:val="-10"/>
              </w:rPr>
              <w:t>2</w:t>
            </w:r>
          </w:p>
        </w:tc>
      </w:tr>
      <w:tr w:rsidR="00A76F6B" w14:paraId="4688355A" w14:textId="77777777">
        <w:trPr>
          <w:trHeight w:val="595"/>
        </w:trPr>
        <w:tc>
          <w:tcPr>
            <w:tcW w:w="1178" w:type="dxa"/>
          </w:tcPr>
          <w:p w14:paraId="4F9902BA" w14:textId="77777777" w:rsidR="00A76F6B" w:rsidRDefault="007411E8">
            <w:pPr>
              <w:pStyle w:val="TableParagraph"/>
              <w:jc w:val="center"/>
            </w:pPr>
            <w:r>
              <w:t>2</w:t>
            </w:r>
          </w:p>
        </w:tc>
        <w:tc>
          <w:tcPr>
            <w:tcW w:w="3971" w:type="dxa"/>
            <w:tcBorders>
              <w:top w:val="single" w:sz="8" w:space="0" w:color="000000"/>
              <w:bottom w:val="single" w:sz="8" w:space="0" w:color="000000"/>
              <w:right w:val="single" w:sz="8" w:space="0" w:color="000000"/>
            </w:tcBorders>
          </w:tcPr>
          <w:p w14:paraId="43270469" w14:textId="77777777" w:rsidR="00A76F6B" w:rsidRDefault="007411E8">
            <w:pPr>
              <w:pStyle w:val="TableParagraph"/>
              <w:autoSpaceDE w:val="0"/>
              <w:autoSpaceDN w:val="0"/>
              <w:ind w:left="110"/>
              <w:rPr>
                <w:lang w:val="es-CO"/>
              </w:rPr>
            </w:pPr>
            <w:r>
              <w:rPr>
                <w:lang w:val="es-CO"/>
              </w:rPr>
              <w:t>Revisión y cambio de Piñón marcha adelante</w:t>
            </w:r>
          </w:p>
          <w:p w14:paraId="3C0A798E" w14:textId="77777777" w:rsidR="00A76F6B" w:rsidRDefault="00A76F6B">
            <w:pPr>
              <w:pStyle w:val="TableParagraph"/>
              <w:ind w:left="11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78E60A35" w14:textId="77777777" w:rsidR="00A76F6B" w:rsidRDefault="007411E8">
            <w:pPr>
              <w:pStyle w:val="TableParagraph"/>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2C229A5A" w14:textId="77777777" w:rsidR="00A76F6B" w:rsidRDefault="007411E8">
            <w:pPr>
              <w:pStyle w:val="TableParagraph"/>
              <w:jc w:val="center"/>
            </w:pPr>
            <w:r>
              <w:rPr>
                <w:spacing w:val="-10"/>
              </w:rPr>
              <w:t>2</w:t>
            </w:r>
          </w:p>
        </w:tc>
      </w:tr>
      <w:tr w:rsidR="00A76F6B" w14:paraId="32F62496" w14:textId="77777777">
        <w:trPr>
          <w:trHeight w:val="503"/>
        </w:trPr>
        <w:tc>
          <w:tcPr>
            <w:tcW w:w="1178" w:type="dxa"/>
          </w:tcPr>
          <w:p w14:paraId="110DEBD6" w14:textId="77777777" w:rsidR="00A76F6B" w:rsidRDefault="007411E8">
            <w:pPr>
              <w:pStyle w:val="TableParagraph"/>
              <w:jc w:val="center"/>
            </w:pPr>
            <w:r>
              <w:t>3</w:t>
            </w:r>
          </w:p>
        </w:tc>
        <w:tc>
          <w:tcPr>
            <w:tcW w:w="3971" w:type="dxa"/>
            <w:tcBorders>
              <w:top w:val="single" w:sz="8" w:space="0" w:color="000000"/>
              <w:bottom w:val="single" w:sz="8" w:space="0" w:color="000000"/>
              <w:right w:val="single" w:sz="8" w:space="0" w:color="000000"/>
            </w:tcBorders>
          </w:tcPr>
          <w:p w14:paraId="6B3AA42A" w14:textId="77777777" w:rsidR="00A76F6B" w:rsidRDefault="007411E8">
            <w:pPr>
              <w:pStyle w:val="TableParagraph"/>
              <w:autoSpaceDE w:val="0"/>
              <w:autoSpaceDN w:val="0"/>
              <w:ind w:left="110"/>
              <w:rPr>
                <w:lang w:val="es-CO"/>
              </w:rPr>
            </w:pPr>
            <w:r>
              <w:rPr>
                <w:lang w:val="es-CO"/>
              </w:rPr>
              <w:t xml:space="preserve">Revisión y cambio de Piñón reversa  </w:t>
            </w:r>
          </w:p>
          <w:p w14:paraId="5E1D317B" w14:textId="77777777" w:rsidR="00A76F6B" w:rsidRDefault="00A76F6B">
            <w:pPr>
              <w:pStyle w:val="TableParagraph"/>
              <w:autoSpaceDE w:val="0"/>
              <w:autoSpaceDN w:val="0"/>
              <w:ind w:left="11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21001321" w14:textId="77777777" w:rsidR="00A76F6B" w:rsidRDefault="007411E8">
            <w:pPr>
              <w:pStyle w:val="TableParagraph"/>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1AEA8B7E" w14:textId="77777777" w:rsidR="00A76F6B" w:rsidRDefault="007411E8">
            <w:pPr>
              <w:pStyle w:val="TableParagraph"/>
              <w:jc w:val="center"/>
            </w:pPr>
            <w:r>
              <w:rPr>
                <w:spacing w:val="-10"/>
              </w:rPr>
              <w:t>2</w:t>
            </w:r>
          </w:p>
        </w:tc>
      </w:tr>
      <w:tr w:rsidR="00A76F6B" w14:paraId="6EB56C50" w14:textId="77777777">
        <w:trPr>
          <w:trHeight w:val="563"/>
        </w:trPr>
        <w:tc>
          <w:tcPr>
            <w:tcW w:w="1178" w:type="dxa"/>
          </w:tcPr>
          <w:p w14:paraId="1AAD5C15" w14:textId="77777777" w:rsidR="00A76F6B" w:rsidRDefault="007411E8">
            <w:pPr>
              <w:pStyle w:val="TableParagraph"/>
              <w:jc w:val="center"/>
            </w:pPr>
            <w:r>
              <w:t>4</w:t>
            </w:r>
          </w:p>
        </w:tc>
        <w:tc>
          <w:tcPr>
            <w:tcW w:w="3971" w:type="dxa"/>
            <w:tcBorders>
              <w:top w:val="single" w:sz="8" w:space="0" w:color="000000"/>
              <w:bottom w:val="single" w:sz="8" w:space="0" w:color="000000"/>
              <w:right w:val="single" w:sz="8" w:space="0" w:color="000000"/>
            </w:tcBorders>
          </w:tcPr>
          <w:p w14:paraId="0FCCC054" w14:textId="77777777" w:rsidR="00A76F6B" w:rsidRDefault="007411E8">
            <w:pPr>
              <w:pStyle w:val="TableParagraph"/>
              <w:autoSpaceDE w:val="0"/>
              <w:autoSpaceDN w:val="0"/>
              <w:ind w:left="110"/>
              <w:rPr>
                <w:lang w:val="es-CO"/>
              </w:rPr>
            </w:pPr>
            <w:r>
              <w:rPr>
                <w:lang w:val="es-CO"/>
              </w:rPr>
              <w:t>Revisión y cambio de Tuerca del eje largo</w:t>
            </w:r>
          </w:p>
          <w:p w14:paraId="07B244CF" w14:textId="77777777" w:rsidR="00A76F6B" w:rsidRDefault="00A76F6B">
            <w:pPr>
              <w:pStyle w:val="TableParagraph"/>
              <w:autoSpaceDE w:val="0"/>
              <w:autoSpaceDN w:val="0"/>
              <w:ind w:left="47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5D066EFF" w14:textId="77777777" w:rsidR="00A76F6B" w:rsidRDefault="007411E8">
            <w:pPr>
              <w:pStyle w:val="TableParagraph"/>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5ADD1682" w14:textId="77777777" w:rsidR="00A76F6B" w:rsidRDefault="007411E8">
            <w:pPr>
              <w:pStyle w:val="TableParagraph"/>
              <w:jc w:val="center"/>
              <w:rPr>
                <w:spacing w:val="-10"/>
              </w:rPr>
            </w:pPr>
            <w:r>
              <w:rPr>
                <w:spacing w:val="-10"/>
              </w:rPr>
              <w:t>2</w:t>
            </w:r>
          </w:p>
        </w:tc>
      </w:tr>
      <w:tr w:rsidR="00A76F6B" w14:paraId="5A3C670F" w14:textId="77777777" w:rsidTr="00024703">
        <w:trPr>
          <w:trHeight w:val="404"/>
        </w:trPr>
        <w:tc>
          <w:tcPr>
            <w:tcW w:w="1178" w:type="dxa"/>
          </w:tcPr>
          <w:p w14:paraId="11F73F30" w14:textId="77777777" w:rsidR="00A76F6B" w:rsidRDefault="007411E8">
            <w:pPr>
              <w:pStyle w:val="TableParagraph"/>
              <w:jc w:val="center"/>
            </w:pPr>
            <w:r>
              <w:t>5</w:t>
            </w:r>
          </w:p>
        </w:tc>
        <w:tc>
          <w:tcPr>
            <w:tcW w:w="3971" w:type="dxa"/>
            <w:tcBorders>
              <w:top w:val="single" w:sz="8" w:space="0" w:color="000000"/>
              <w:bottom w:val="single" w:sz="8" w:space="0" w:color="000000"/>
              <w:right w:val="single" w:sz="8" w:space="0" w:color="000000"/>
            </w:tcBorders>
          </w:tcPr>
          <w:p w14:paraId="720B96A4" w14:textId="77777777" w:rsidR="00A76F6B" w:rsidRDefault="007411E8">
            <w:pPr>
              <w:pStyle w:val="TableParagraph"/>
              <w:autoSpaceDE w:val="0"/>
              <w:autoSpaceDN w:val="0"/>
              <w:ind w:left="110"/>
              <w:rPr>
                <w:lang w:val="es-CO"/>
              </w:rPr>
            </w:pPr>
            <w:r>
              <w:rPr>
                <w:lang w:val="es-CO"/>
              </w:rPr>
              <w:t>Revisión y cambio de Tuerca del eje largo</w:t>
            </w:r>
          </w:p>
          <w:p w14:paraId="553FD52D" w14:textId="77777777" w:rsidR="00A76F6B" w:rsidRDefault="00A76F6B">
            <w:pPr>
              <w:pStyle w:val="TableParagraph"/>
              <w:autoSpaceDE w:val="0"/>
              <w:autoSpaceDN w:val="0"/>
              <w:ind w:left="47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0CE1F6CB" w14:textId="77777777" w:rsidR="00A76F6B" w:rsidRDefault="007411E8">
            <w:pPr>
              <w:pStyle w:val="TableParagraph"/>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53C57C3F" w14:textId="77777777" w:rsidR="00A76F6B" w:rsidRDefault="007411E8">
            <w:pPr>
              <w:pStyle w:val="TableParagraph"/>
              <w:jc w:val="center"/>
              <w:rPr>
                <w:spacing w:val="-10"/>
              </w:rPr>
            </w:pPr>
            <w:r>
              <w:rPr>
                <w:spacing w:val="-10"/>
              </w:rPr>
              <w:t>2</w:t>
            </w:r>
          </w:p>
        </w:tc>
      </w:tr>
      <w:tr w:rsidR="00A76F6B" w14:paraId="778F8354" w14:textId="77777777" w:rsidTr="00024703">
        <w:trPr>
          <w:trHeight w:val="568"/>
        </w:trPr>
        <w:tc>
          <w:tcPr>
            <w:tcW w:w="1178" w:type="dxa"/>
          </w:tcPr>
          <w:p w14:paraId="6915FE2E" w14:textId="77777777" w:rsidR="00A76F6B" w:rsidRDefault="007411E8">
            <w:pPr>
              <w:pStyle w:val="TableParagraph"/>
              <w:jc w:val="center"/>
            </w:pPr>
            <w:r>
              <w:t>6</w:t>
            </w:r>
          </w:p>
        </w:tc>
        <w:tc>
          <w:tcPr>
            <w:tcW w:w="3971" w:type="dxa"/>
            <w:tcBorders>
              <w:top w:val="single" w:sz="8" w:space="0" w:color="000000"/>
              <w:bottom w:val="single" w:sz="8" w:space="0" w:color="000000"/>
              <w:right w:val="single" w:sz="8" w:space="0" w:color="000000"/>
            </w:tcBorders>
          </w:tcPr>
          <w:p w14:paraId="7CC7A3A4" w14:textId="77777777" w:rsidR="00A76F6B" w:rsidRDefault="007411E8" w:rsidP="009A7B66">
            <w:pPr>
              <w:pStyle w:val="TableParagraph"/>
              <w:autoSpaceDE w:val="0"/>
              <w:autoSpaceDN w:val="0"/>
              <w:rPr>
                <w:lang w:val="es-CO"/>
              </w:rPr>
            </w:pPr>
            <w:r>
              <w:rPr>
                <w:lang w:val="es-CO"/>
              </w:rPr>
              <w:t>Revisión y cambio de conjunto de rodillos balinera cónica</w:t>
            </w:r>
          </w:p>
          <w:p w14:paraId="0BC5199C" w14:textId="77777777" w:rsidR="00A76F6B" w:rsidRDefault="00A76F6B">
            <w:pPr>
              <w:pStyle w:val="TableParagraph"/>
              <w:autoSpaceDE w:val="0"/>
              <w:autoSpaceDN w:val="0"/>
              <w:ind w:left="47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2374228E" w14:textId="77777777" w:rsidR="00A76F6B" w:rsidRDefault="007411E8">
            <w:pPr>
              <w:pStyle w:val="TableParagraph"/>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395E73DC" w14:textId="77777777" w:rsidR="00A76F6B" w:rsidRDefault="007411E8">
            <w:pPr>
              <w:pStyle w:val="TableParagraph"/>
              <w:jc w:val="center"/>
              <w:rPr>
                <w:spacing w:val="-10"/>
              </w:rPr>
            </w:pPr>
            <w:r>
              <w:rPr>
                <w:spacing w:val="-10"/>
              </w:rPr>
              <w:t>2</w:t>
            </w:r>
          </w:p>
        </w:tc>
      </w:tr>
      <w:tr w:rsidR="00A76F6B" w14:paraId="06910ABE" w14:textId="77777777" w:rsidTr="00024703">
        <w:trPr>
          <w:trHeight w:val="595"/>
        </w:trPr>
        <w:tc>
          <w:tcPr>
            <w:tcW w:w="1178" w:type="dxa"/>
          </w:tcPr>
          <w:p w14:paraId="3B6F9AF9" w14:textId="77777777" w:rsidR="00A76F6B" w:rsidRDefault="007411E8">
            <w:pPr>
              <w:pStyle w:val="TableParagraph"/>
              <w:ind w:left="50" w:right="32"/>
              <w:jc w:val="center"/>
            </w:pPr>
            <w:r>
              <w:rPr>
                <w:spacing w:val="-10"/>
              </w:rPr>
              <w:t>7</w:t>
            </w:r>
          </w:p>
        </w:tc>
        <w:tc>
          <w:tcPr>
            <w:tcW w:w="3971" w:type="dxa"/>
            <w:tcBorders>
              <w:top w:val="single" w:sz="8" w:space="0" w:color="000000"/>
              <w:bottom w:val="single" w:sz="8" w:space="0" w:color="000000"/>
              <w:right w:val="single" w:sz="8" w:space="0" w:color="000000"/>
            </w:tcBorders>
          </w:tcPr>
          <w:p w14:paraId="0642163C" w14:textId="60EA3A92" w:rsidR="00A76F6B" w:rsidRDefault="007411E8" w:rsidP="00024703">
            <w:pPr>
              <w:pStyle w:val="TableParagraph"/>
              <w:ind w:left="110" w:right="159"/>
              <w:rPr>
                <w:lang w:val="es-CO"/>
              </w:rPr>
            </w:pPr>
            <w:r>
              <w:rPr>
                <w:lang w:val="es-CO"/>
              </w:rPr>
              <w:t xml:space="preserve">Revisión y cambio sistema eléctrico encendido de los motores </w:t>
            </w:r>
          </w:p>
        </w:tc>
        <w:tc>
          <w:tcPr>
            <w:tcW w:w="1605" w:type="dxa"/>
            <w:tcBorders>
              <w:top w:val="single" w:sz="8" w:space="0" w:color="000000"/>
              <w:left w:val="single" w:sz="8" w:space="0" w:color="000000"/>
              <w:bottom w:val="single" w:sz="8" w:space="0" w:color="000000"/>
              <w:right w:val="single" w:sz="8" w:space="0" w:color="000000"/>
            </w:tcBorders>
          </w:tcPr>
          <w:p w14:paraId="4857427D" w14:textId="77777777" w:rsidR="00A76F6B" w:rsidRDefault="007411E8">
            <w:pPr>
              <w:pStyle w:val="TableParagraph"/>
              <w:ind w:left="94" w:right="76"/>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1DB3675D" w14:textId="77777777" w:rsidR="00A76F6B" w:rsidRDefault="007411E8">
            <w:pPr>
              <w:pStyle w:val="TableParagraph"/>
              <w:ind w:left="23"/>
              <w:jc w:val="center"/>
            </w:pPr>
            <w:r>
              <w:rPr>
                <w:spacing w:val="-10"/>
              </w:rPr>
              <w:t>2</w:t>
            </w:r>
          </w:p>
        </w:tc>
      </w:tr>
      <w:tr w:rsidR="00A76F6B" w14:paraId="4DB4DB33" w14:textId="77777777">
        <w:trPr>
          <w:trHeight w:val="349"/>
        </w:trPr>
        <w:tc>
          <w:tcPr>
            <w:tcW w:w="1178" w:type="dxa"/>
          </w:tcPr>
          <w:p w14:paraId="57D6B6D9" w14:textId="77777777" w:rsidR="00A76F6B" w:rsidRDefault="007411E8">
            <w:pPr>
              <w:pStyle w:val="TableParagraph"/>
              <w:spacing w:before="132"/>
              <w:jc w:val="center"/>
            </w:pPr>
            <w:r>
              <w:t>8</w:t>
            </w:r>
          </w:p>
        </w:tc>
        <w:tc>
          <w:tcPr>
            <w:tcW w:w="3971" w:type="dxa"/>
            <w:tcBorders>
              <w:top w:val="single" w:sz="8" w:space="0" w:color="000000"/>
              <w:bottom w:val="single" w:sz="8" w:space="0" w:color="000000"/>
              <w:right w:val="single" w:sz="8" w:space="0" w:color="000000"/>
            </w:tcBorders>
          </w:tcPr>
          <w:p w14:paraId="3C901C38" w14:textId="77777777" w:rsidR="00A76F6B" w:rsidRDefault="007411E8">
            <w:pPr>
              <w:pStyle w:val="TableParagraph"/>
              <w:spacing w:line="267" w:lineRule="exact"/>
              <w:ind w:left="110"/>
              <w:rPr>
                <w:lang w:val="es-CO"/>
              </w:rPr>
            </w:pPr>
            <w:r>
              <w:rPr>
                <w:lang w:val="es-CO"/>
              </w:rPr>
              <w:t>Revisión</w:t>
            </w:r>
            <w:r>
              <w:rPr>
                <w:spacing w:val="-4"/>
                <w:lang w:val="es-CO"/>
              </w:rPr>
              <w:t xml:space="preserve"> </w:t>
            </w:r>
            <w:r>
              <w:rPr>
                <w:lang w:val="es-CO"/>
              </w:rPr>
              <w:t>sistema</w:t>
            </w:r>
            <w:r>
              <w:rPr>
                <w:spacing w:val="-2"/>
                <w:lang w:val="es-CO"/>
              </w:rPr>
              <w:t xml:space="preserve"> </w:t>
            </w:r>
            <w:r>
              <w:rPr>
                <w:spacing w:val="-5"/>
                <w:lang w:val="es-CO"/>
              </w:rPr>
              <w:t xml:space="preserve">de </w:t>
            </w:r>
            <w:r>
              <w:rPr>
                <w:lang w:val="es-CO"/>
              </w:rPr>
              <w:t>refrigeración</w:t>
            </w:r>
            <w:r>
              <w:rPr>
                <w:spacing w:val="-9"/>
                <w:lang w:val="es-CO"/>
              </w:rPr>
              <w:t xml:space="preserve">   </w:t>
            </w:r>
          </w:p>
          <w:p w14:paraId="63318895"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7E51AF97"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1ECA308A" w14:textId="77777777" w:rsidR="00A76F6B" w:rsidRDefault="007411E8">
            <w:pPr>
              <w:pStyle w:val="TableParagraph"/>
              <w:spacing w:before="132"/>
              <w:jc w:val="center"/>
            </w:pPr>
            <w:r>
              <w:t>2</w:t>
            </w:r>
          </w:p>
        </w:tc>
      </w:tr>
      <w:tr w:rsidR="00A76F6B" w14:paraId="2E2CB65F" w14:textId="77777777">
        <w:trPr>
          <w:trHeight w:val="579"/>
        </w:trPr>
        <w:tc>
          <w:tcPr>
            <w:tcW w:w="1178" w:type="dxa"/>
          </w:tcPr>
          <w:p w14:paraId="643C6439" w14:textId="77777777" w:rsidR="00A76F6B" w:rsidRDefault="007411E8">
            <w:pPr>
              <w:pStyle w:val="TableParagraph"/>
              <w:spacing w:before="132"/>
              <w:jc w:val="center"/>
            </w:pPr>
            <w:r>
              <w:t>9</w:t>
            </w:r>
          </w:p>
        </w:tc>
        <w:tc>
          <w:tcPr>
            <w:tcW w:w="3971" w:type="dxa"/>
            <w:tcBorders>
              <w:top w:val="single" w:sz="8" w:space="0" w:color="000000"/>
              <w:bottom w:val="single" w:sz="8" w:space="0" w:color="000000"/>
              <w:right w:val="single" w:sz="8" w:space="0" w:color="000000"/>
            </w:tcBorders>
          </w:tcPr>
          <w:p w14:paraId="076BE9D6" w14:textId="77777777" w:rsidR="00A76F6B" w:rsidRDefault="007411E8">
            <w:pPr>
              <w:pStyle w:val="TableParagraph"/>
              <w:ind w:left="110" w:right="159"/>
              <w:rPr>
                <w:lang w:val="es-CO"/>
              </w:rPr>
            </w:pPr>
            <w:r>
              <w:rPr>
                <w:lang w:val="es-CO"/>
              </w:rPr>
              <w:t xml:space="preserve">Revisión y Cambio de aceites de la cabeza de fuerza </w:t>
            </w:r>
          </w:p>
          <w:p w14:paraId="7BDDC462" w14:textId="77777777" w:rsidR="00A76F6B" w:rsidRDefault="00A76F6B">
            <w:pPr>
              <w:pStyle w:val="TableParagraph"/>
              <w:spacing w:line="267" w:lineRule="exact"/>
              <w:ind w:left="110"/>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05C3D01A"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44132985" w14:textId="77777777" w:rsidR="00A76F6B" w:rsidRDefault="007411E8">
            <w:pPr>
              <w:pStyle w:val="TableParagraph"/>
              <w:spacing w:before="132"/>
              <w:jc w:val="center"/>
            </w:pPr>
            <w:r>
              <w:rPr>
                <w:spacing w:val="-10"/>
              </w:rPr>
              <w:t>6</w:t>
            </w:r>
          </w:p>
        </w:tc>
      </w:tr>
      <w:tr w:rsidR="00A76F6B" w14:paraId="394619F4" w14:textId="77777777">
        <w:trPr>
          <w:trHeight w:val="237"/>
        </w:trPr>
        <w:tc>
          <w:tcPr>
            <w:tcW w:w="1178" w:type="dxa"/>
          </w:tcPr>
          <w:p w14:paraId="6463E06D" w14:textId="77777777" w:rsidR="00A76F6B" w:rsidRDefault="007411E8">
            <w:pPr>
              <w:pStyle w:val="TableParagraph"/>
              <w:spacing w:before="132"/>
              <w:jc w:val="center"/>
            </w:pPr>
            <w:r>
              <w:t>10</w:t>
            </w:r>
          </w:p>
        </w:tc>
        <w:tc>
          <w:tcPr>
            <w:tcW w:w="3971" w:type="dxa"/>
            <w:tcBorders>
              <w:top w:val="single" w:sz="8" w:space="0" w:color="000000"/>
              <w:bottom w:val="single" w:sz="8" w:space="0" w:color="000000"/>
              <w:right w:val="single" w:sz="8" w:space="0" w:color="000000"/>
            </w:tcBorders>
          </w:tcPr>
          <w:p w14:paraId="2EA42202" w14:textId="77777777" w:rsidR="00A76F6B" w:rsidRDefault="007411E8">
            <w:pPr>
              <w:pStyle w:val="TableParagraph"/>
              <w:ind w:left="110" w:right="159"/>
              <w:rPr>
                <w:lang w:val="es-CO"/>
              </w:rPr>
            </w:pPr>
            <w:r>
              <w:rPr>
                <w:lang w:val="es-CO"/>
              </w:rPr>
              <w:t>Revisión y Calibración de la mínima</w:t>
            </w:r>
          </w:p>
          <w:p w14:paraId="66A58FCF"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788AECB6"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04A7ED45" w14:textId="77777777" w:rsidR="00A76F6B" w:rsidRDefault="007411E8">
            <w:pPr>
              <w:pStyle w:val="TableParagraph"/>
              <w:spacing w:before="132"/>
              <w:jc w:val="center"/>
            </w:pPr>
            <w:r>
              <w:t>2</w:t>
            </w:r>
          </w:p>
        </w:tc>
      </w:tr>
      <w:tr w:rsidR="00A76F6B" w14:paraId="42E5EEE8" w14:textId="77777777">
        <w:trPr>
          <w:trHeight w:val="491"/>
        </w:trPr>
        <w:tc>
          <w:tcPr>
            <w:tcW w:w="1178" w:type="dxa"/>
          </w:tcPr>
          <w:p w14:paraId="325286A7" w14:textId="77777777" w:rsidR="00A76F6B" w:rsidRDefault="007411E8">
            <w:pPr>
              <w:pStyle w:val="TableParagraph"/>
              <w:spacing w:before="132"/>
              <w:jc w:val="center"/>
            </w:pPr>
            <w:r>
              <w:t>11</w:t>
            </w:r>
          </w:p>
        </w:tc>
        <w:tc>
          <w:tcPr>
            <w:tcW w:w="3971" w:type="dxa"/>
            <w:tcBorders>
              <w:top w:val="single" w:sz="8" w:space="0" w:color="000000"/>
              <w:bottom w:val="single" w:sz="8" w:space="0" w:color="000000"/>
              <w:right w:val="single" w:sz="8" w:space="0" w:color="000000"/>
            </w:tcBorders>
          </w:tcPr>
          <w:p w14:paraId="645DAE76" w14:textId="77777777" w:rsidR="00A76F6B" w:rsidRDefault="007411E8">
            <w:pPr>
              <w:pStyle w:val="TableParagraph"/>
              <w:ind w:left="110" w:right="159"/>
              <w:rPr>
                <w:lang w:val="es-CO"/>
              </w:rPr>
            </w:pPr>
            <w:r>
              <w:rPr>
                <w:lang w:val="es-CO"/>
              </w:rPr>
              <w:t>Revisión y Cambio de rodamiento</w:t>
            </w:r>
          </w:p>
          <w:p w14:paraId="230480B9"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7ECAFAB1"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4C004F10" w14:textId="77777777" w:rsidR="00A76F6B" w:rsidRDefault="007411E8">
            <w:pPr>
              <w:pStyle w:val="TableParagraph"/>
              <w:spacing w:before="132"/>
              <w:jc w:val="center"/>
            </w:pPr>
            <w:r>
              <w:rPr>
                <w:spacing w:val="-10"/>
              </w:rPr>
              <w:t>2</w:t>
            </w:r>
          </w:p>
        </w:tc>
      </w:tr>
      <w:tr w:rsidR="00A76F6B" w14:paraId="767B38C7" w14:textId="77777777">
        <w:trPr>
          <w:trHeight w:val="491"/>
        </w:trPr>
        <w:tc>
          <w:tcPr>
            <w:tcW w:w="1178" w:type="dxa"/>
          </w:tcPr>
          <w:p w14:paraId="246541D8" w14:textId="77777777" w:rsidR="00A76F6B" w:rsidRDefault="007411E8">
            <w:pPr>
              <w:pStyle w:val="TableParagraph"/>
              <w:spacing w:before="132"/>
              <w:jc w:val="center"/>
            </w:pPr>
            <w:r>
              <w:t>12</w:t>
            </w:r>
          </w:p>
        </w:tc>
        <w:tc>
          <w:tcPr>
            <w:tcW w:w="3971" w:type="dxa"/>
            <w:tcBorders>
              <w:top w:val="single" w:sz="8" w:space="0" w:color="000000"/>
              <w:bottom w:val="single" w:sz="8" w:space="0" w:color="000000"/>
              <w:right w:val="single" w:sz="8" w:space="0" w:color="000000"/>
            </w:tcBorders>
          </w:tcPr>
          <w:p w14:paraId="17CC6BAF" w14:textId="77777777" w:rsidR="00A76F6B" w:rsidRDefault="007411E8">
            <w:pPr>
              <w:pStyle w:val="TableParagraph"/>
              <w:ind w:left="110" w:right="159"/>
              <w:rPr>
                <w:lang w:val="es-CO"/>
              </w:rPr>
            </w:pPr>
            <w:r>
              <w:rPr>
                <w:lang w:val="es-CO"/>
              </w:rPr>
              <w:t>Revisión y cambio de Válvulas</w:t>
            </w:r>
          </w:p>
          <w:p w14:paraId="5B9BB5C3"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7F98DFD0"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26CF36EF" w14:textId="77777777" w:rsidR="00A76F6B" w:rsidRDefault="007411E8">
            <w:pPr>
              <w:pStyle w:val="TableParagraph"/>
              <w:spacing w:before="132"/>
              <w:jc w:val="center"/>
            </w:pPr>
            <w:r>
              <w:t>2</w:t>
            </w:r>
          </w:p>
        </w:tc>
      </w:tr>
      <w:tr w:rsidR="00A76F6B" w14:paraId="7C9AE0EE" w14:textId="77777777">
        <w:trPr>
          <w:trHeight w:val="491"/>
        </w:trPr>
        <w:tc>
          <w:tcPr>
            <w:tcW w:w="1178" w:type="dxa"/>
          </w:tcPr>
          <w:p w14:paraId="6EF36E70" w14:textId="77777777" w:rsidR="00A76F6B" w:rsidRDefault="007411E8">
            <w:pPr>
              <w:pStyle w:val="TableParagraph"/>
              <w:spacing w:before="132"/>
              <w:jc w:val="center"/>
            </w:pPr>
            <w:r>
              <w:t>13</w:t>
            </w:r>
          </w:p>
        </w:tc>
        <w:tc>
          <w:tcPr>
            <w:tcW w:w="3971" w:type="dxa"/>
            <w:tcBorders>
              <w:top w:val="single" w:sz="8" w:space="0" w:color="000000"/>
              <w:bottom w:val="single" w:sz="8" w:space="0" w:color="000000"/>
              <w:right w:val="single" w:sz="8" w:space="0" w:color="000000"/>
            </w:tcBorders>
          </w:tcPr>
          <w:p w14:paraId="559F828C" w14:textId="77777777" w:rsidR="00A76F6B" w:rsidRDefault="007411E8">
            <w:pPr>
              <w:pStyle w:val="TableParagraph"/>
              <w:ind w:left="110" w:right="159"/>
              <w:rPr>
                <w:lang w:val="es-CO"/>
              </w:rPr>
            </w:pPr>
            <w:r>
              <w:rPr>
                <w:lang w:val="es-CO"/>
              </w:rPr>
              <w:t xml:space="preserve">Revisión y cambio </w:t>
            </w:r>
            <w:proofErr w:type="spellStart"/>
            <w:r>
              <w:rPr>
                <w:lang w:val="es-CO"/>
              </w:rPr>
              <w:t>Casquetería</w:t>
            </w:r>
            <w:proofErr w:type="spellEnd"/>
            <w:r>
              <w:rPr>
                <w:lang w:val="es-CO"/>
              </w:rPr>
              <w:t xml:space="preserve"> de biela y de bancada </w:t>
            </w:r>
          </w:p>
          <w:p w14:paraId="0BE0C184"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486C9E20"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09FAFBCF" w14:textId="77777777" w:rsidR="00A76F6B" w:rsidRDefault="007411E8">
            <w:pPr>
              <w:pStyle w:val="TableParagraph"/>
              <w:spacing w:before="132"/>
              <w:jc w:val="center"/>
            </w:pPr>
            <w:r>
              <w:rPr>
                <w:spacing w:val="-10"/>
              </w:rPr>
              <w:t>2</w:t>
            </w:r>
          </w:p>
        </w:tc>
      </w:tr>
      <w:tr w:rsidR="00A76F6B" w14:paraId="1E4C5012" w14:textId="77777777">
        <w:trPr>
          <w:trHeight w:val="546"/>
        </w:trPr>
        <w:tc>
          <w:tcPr>
            <w:tcW w:w="1178" w:type="dxa"/>
          </w:tcPr>
          <w:p w14:paraId="6B8FB653" w14:textId="77777777" w:rsidR="00A76F6B" w:rsidRDefault="007411E8">
            <w:pPr>
              <w:pStyle w:val="TableParagraph"/>
              <w:spacing w:before="132"/>
              <w:jc w:val="center"/>
            </w:pPr>
            <w:r>
              <w:t>14</w:t>
            </w:r>
          </w:p>
        </w:tc>
        <w:tc>
          <w:tcPr>
            <w:tcW w:w="3971" w:type="dxa"/>
            <w:tcBorders>
              <w:top w:val="single" w:sz="8" w:space="0" w:color="000000"/>
              <w:bottom w:val="single" w:sz="8" w:space="0" w:color="000000"/>
              <w:right w:val="single" w:sz="8" w:space="0" w:color="000000"/>
            </w:tcBorders>
          </w:tcPr>
          <w:p w14:paraId="661DA101" w14:textId="77777777" w:rsidR="00A76F6B" w:rsidRDefault="007411E8">
            <w:pPr>
              <w:pStyle w:val="TableParagraph"/>
              <w:ind w:left="110" w:right="159"/>
              <w:rPr>
                <w:lang w:val="es-CO"/>
              </w:rPr>
            </w:pPr>
            <w:r>
              <w:rPr>
                <w:lang w:val="es-CO"/>
              </w:rPr>
              <w:t>Revisión y Cambio de los filtros de aceite</w:t>
            </w:r>
          </w:p>
          <w:p w14:paraId="03527E06"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0EB96700"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79B13507" w14:textId="77777777" w:rsidR="00A76F6B" w:rsidRDefault="007411E8">
            <w:pPr>
              <w:pStyle w:val="TableParagraph"/>
              <w:spacing w:before="132"/>
              <w:jc w:val="center"/>
            </w:pPr>
            <w:r>
              <w:t>2</w:t>
            </w:r>
          </w:p>
        </w:tc>
      </w:tr>
      <w:tr w:rsidR="00A76F6B" w14:paraId="1146838F" w14:textId="77777777">
        <w:trPr>
          <w:trHeight w:val="685"/>
        </w:trPr>
        <w:tc>
          <w:tcPr>
            <w:tcW w:w="1178" w:type="dxa"/>
          </w:tcPr>
          <w:p w14:paraId="203384F0" w14:textId="77777777" w:rsidR="00A76F6B" w:rsidRDefault="007411E8">
            <w:pPr>
              <w:pStyle w:val="TableParagraph"/>
              <w:spacing w:before="132"/>
              <w:jc w:val="center"/>
            </w:pPr>
            <w:r>
              <w:lastRenderedPageBreak/>
              <w:t>15</w:t>
            </w:r>
          </w:p>
        </w:tc>
        <w:tc>
          <w:tcPr>
            <w:tcW w:w="3971" w:type="dxa"/>
            <w:tcBorders>
              <w:top w:val="single" w:sz="8" w:space="0" w:color="000000"/>
              <w:bottom w:val="single" w:sz="8" w:space="0" w:color="000000"/>
              <w:right w:val="single" w:sz="8" w:space="0" w:color="000000"/>
            </w:tcBorders>
          </w:tcPr>
          <w:p w14:paraId="0DD34D2E" w14:textId="77777777" w:rsidR="00A76F6B" w:rsidRDefault="007411E8">
            <w:pPr>
              <w:pStyle w:val="TableParagraph"/>
              <w:ind w:left="110" w:right="159"/>
              <w:rPr>
                <w:lang w:val="es-CO"/>
              </w:rPr>
            </w:pPr>
            <w:r>
              <w:rPr>
                <w:lang w:val="es-CO"/>
              </w:rPr>
              <w:t>Revisión y Cambio de aceite de transmisión</w:t>
            </w:r>
          </w:p>
          <w:p w14:paraId="737FC1BA"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0737F4E9"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08BB3756" w14:textId="77777777" w:rsidR="00A76F6B" w:rsidRDefault="007411E8">
            <w:pPr>
              <w:pStyle w:val="TableParagraph"/>
              <w:spacing w:before="132"/>
              <w:jc w:val="center"/>
            </w:pPr>
            <w:r>
              <w:rPr>
                <w:spacing w:val="-10"/>
              </w:rPr>
              <w:t>6</w:t>
            </w:r>
          </w:p>
        </w:tc>
      </w:tr>
      <w:tr w:rsidR="00A76F6B" w14:paraId="74EA4694" w14:textId="77777777">
        <w:trPr>
          <w:trHeight w:val="491"/>
        </w:trPr>
        <w:tc>
          <w:tcPr>
            <w:tcW w:w="1178" w:type="dxa"/>
          </w:tcPr>
          <w:p w14:paraId="0FBAC5D2" w14:textId="77777777" w:rsidR="00A76F6B" w:rsidRDefault="007411E8">
            <w:pPr>
              <w:pStyle w:val="TableParagraph"/>
              <w:spacing w:before="132"/>
              <w:jc w:val="center"/>
            </w:pPr>
            <w:r>
              <w:t>16</w:t>
            </w:r>
          </w:p>
        </w:tc>
        <w:tc>
          <w:tcPr>
            <w:tcW w:w="3971" w:type="dxa"/>
            <w:tcBorders>
              <w:top w:val="single" w:sz="8" w:space="0" w:color="000000"/>
              <w:bottom w:val="single" w:sz="8" w:space="0" w:color="000000"/>
              <w:right w:val="single" w:sz="8" w:space="0" w:color="000000"/>
            </w:tcBorders>
          </w:tcPr>
          <w:p w14:paraId="28E20677" w14:textId="77777777" w:rsidR="00A76F6B" w:rsidRDefault="007411E8">
            <w:pPr>
              <w:pStyle w:val="TableParagraph"/>
              <w:ind w:left="110" w:right="159"/>
              <w:rPr>
                <w:lang w:val="es-CO"/>
              </w:rPr>
            </w:pPr>
            <w:r>
              <w:rPr>
                <w:lang w:val="es-CO"/>
              </w:rPr>
              <w:t>Mantenimiento tornillo y sellos de la pata para el aceite de transmisión.</w:t>
            </w:r>
          </w:p>
          <w:p w14:paraId="0B43C0E4" w14:textId="77777777" w:rsidR="00A76F6B" w:rsidRDefault="00A76F6B">
            <w:pPr>
              <w:pStyle w:val="TableParagraph"/>
              <w:ind w:left="110" w:right="159"/>
              <w:rPr>
                <w:lang w:val="es-CO"/>
              </w:rPr>
            </w:pPr>
          </w:p>
        </w:tc>
        <w:tc>
          <w:tcPr>
            <w:tcW w:w="1605" w:type="dxa"/>
            <w:tcBorders>
              <w:top w:val="single" w:sz="8" w:space="0" w:color="000000"/>
              <w:left w:val="single" w:sz="8" w:space="0" w:color="000000"/>
              <w:bottom w:val="single" w:sz="8" w:space="0" w:color="000000"/>
              <w:right w:val="single" w:sz="8" w:space="0" w:color="000000"/>
            </w:tcBorders>
          </w:tcPr>
          <w:p w14:paraId="414B95C3" w14:textId="77777777" w:rsidR="00A76F6B" w:rsidRDefault="007411E8">
            <w:pPr>
              <w:pStyle w:val="TableParagraph"/>
              <w:spacing w:before="132"/>
              <w:jc w:val="center"/>
              <w:rPr>
                <w:lang w:val="es-CO"/>
              </w:rP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0BBD36C1" w14:textId="77777777" w:rsidR="00A76F6B" w:rsidRDefault="007411E8">
            <w:pPr>
              <w:pStyle w:val="TableParagraph"/>
              <w:spacing w:before="132"/>
              <w:jc w:val="center"/>
            </w:pPr>
            <w:r>
              <w:t>2</w:t>
            </w:r>
          </w:p>
        </w:tc>
      </w:tr>
      <w:tr w:rsidR="00A76F6B" w14:paraId="69AE5438" w14:textId="77777777">
        <w:trPr>
          <w:trHeight w:val="473"/>
        </w:trPr>
        <w:tc>
          <w:tcPr>
            <w:tcW w:w="1178" w:type="dxa"/>
          </w:tcPr>
          <w:p w14:paraId="4D7425A5" w14:textId="77777777" w:rsidR="00A76F6B" w:rsidRDefault="007411E8">
            <w:pPr>
              <w:pStyle w:val="TableParagraph"/>
              <w:ind w:left="50" w:right="32"/>
              <w:jc w:val="center"/>
            </w:pPr>
            <w:r>
              <w:rPr>
                <w:spacing w:val="-10"/>
              </w:rPr>
              <w:t>17</w:t>
            </w:r>
          </w:p>
        </w:tc>
        <w:tc>
          <w:tcPr>
            <w:tcW w:w="3971" w:type="dxa"/>
            <w:tcBorders>
              <w:top w:val="single" w:sz="8" w:space="0" w:color="000000"/>
              <w:bottom w:val="single" w:sz="8" w:space="0" w:color="000000"/>
              <w:right w:val="single" w:sz="8" w:space="0" w:color="000000"/>
            </w:tcBorders>
          </w:tcPr>
          <w:p w14:paraId="347EB157" w14:textId="77777777" w:rsidR="00A76F6B" w:rsidRDefault="007411E8">
            <w:pPr>
              <w:pStyle w:val="TableParagraph"/>
              <w:ind w:left="110"/>
              <w:rPr>
                <w:lang w:val="es-CO"/>
              </w:rPr>
            </w:pPr>
            <w:r>
              <w:rPr>
                <w:lang w:val="es-MX"/>
              </w:rPr>
              <w:t>Revisión y cambio e</w:t>
            </w:r>
            <w:proofErr w:type="spellStart"/>
            <w:r>
              <w:rPr>
                <w:lang w:val="es-CO"/>
              </w:rPr>
              <w:t>mbujadas</w:t>
            </w:r>
            <w:proofErr w:type="spellEnd"/>
            <w:r>
              <w:rPr>
                <w:lang w:val="es-CO"/>
              </w:rPr>
              <w:t xml:space="preserve"> de propelas</w:t>
            </w:r>
          </w:p>
        </w:tc>
        <w:tc>
          <w:tcPr>
            <w:tcW w:w="1605" w:type="dxa"/>
            <w:tcBorders>
              <w:top w:val="single" w:sz="8" w:space="0" w:color="000000"/>
              <w:left w:val="single" w:sz="8" w:space="0" w:color="000000"/>
              <w:bottom w:val="single" w:sz="8" w:space="0" w:color="000000"/>
              <w:right w:val="single" w:sz="8" w:space="0" w:color="000000"/>
            </w:tcBorders>
          </w:tcPr>
          <w:p w14:paraId="191B6593" w14:textId="77777777" w:rsidR="00A76F6B" w:rsidRDefault="007411E8">
            <w:pPr>
              <w:pStyle w:val="TableParagraph"/>
              <w:ind w:left="94" w:right="72"/>
              <w:jc w:val="center"/>
            </w:pPr>
            <w:r>
              <w:rPr>
                <w:spacing w:val="-2"/>
              </w:rPr>
              <w:t>preventivo</w:t>
            </w:r>
          </w:p>
        </w:tc>
        <w:tc>
          <w:tcPr>
            <w:tcW w:w="1695" w:type="dxa"/>
            <w:tcBorders>
              <w:top w:val="single" w:sz="8" w:space="0" w:color="000000"/>
              <w:left w:val="single" w:sz="8" w:space="0" w:color="000000"/>
              <w:bottom w:val="single" w:sz="8" w:space="0" w:color="000000"/>
              <w:right w:val="single" w:sz="8" w:space="0" w:color="000000"/>
            </w:tcBorders>
          </w:tcPr>
          <w:p w14:paraId="699DE6DB" w14:textId="77777777" w:rsidR="00A76F6B" w:rsidRDefault="007411E8">
            <w:pPr>
              <w:pStyle w:val="TableParagraph"/>
              <w:ind w:left="23"/>
              <w:jc w:val="center"/>
            </w:pPr>
            <w:r>
              <w:rPr>
                <w:spacing w:val="-10"/>
              </w:rPr>
              <w:t>3</w:t>
            </w:r>
          </w:p>
        </w:tc>
      </w:tr>
      <w:tr w:rsidR="00A76F6B" w14:paraId="4E2950AE" w14:textId="77777777">
        <w:trPr>
          <w:trHeight w:val="297"/>
        </w:trPr>
        <w:tc>
          <w:tcPr>
            <w:tcW w:w="1178" w:type="dxa"/>
          </w:tcPr>
          <w:p w14:paraId="5FE1E16D" w14:textId="77777777" w:rsidR="00A76F6B" w:rsidRDefault="007411E8">
            <w:pPr>
              <w:pStyle w:val="TableParagraph"/>
              <w:spacing w:before="265"/>
              <w:ind w:left="50" w:right="32"/>
              <w:jc w:val="center"/>
            </w:pPr>
            <w:r>
              <w:rPr>
                <w:spacing w:val="-10"/>
              </w:rPr>
              <w:t>18</w:t>
            </w:r>
          </w:p>
        </w:tc>
        <w:tc>
          <w:tcPr>
            <w:tcW w:w="3971" w:type="dxa"/>
            <w:tcBorders>
              <w:top w:val="single" w:sz="8" w:space="0" w:color="000000"/>
              <w:bottom w:val="single" w:sz="8" w:space="0" w:color="000000"/>
              <w:right w:val="single" w:sz="8" w:space="0" w:color="000000"/>
            </w:tcBorders>
          </w:tcPr>
          <w:p w14:paraId="779200D0" w14:textId="77777777" w:rsidR="00A76F6B" w:rsidRDefault="007411E8">
            <w:pPr>
              <w:pStyle w:val="TableParagraph"/>
              <w:ind w:left="110"/>
              <w:rPr>
                <w:lang w:val="es-CO"/>
              </w:rPr>
            </w:pPr>
            <w:r>
              <w:rPr>
                <w:lang w:val="es-MX"/>
              </w:rPr>
              <w:t xml:space="preserve">Revisión </w:t>
            </w:r>
            <w:r>
              <w:rPr>
                <w:lang w:val="es-CO"/>
              </w:rPr>
              <w:t xml:space="preserve">cambio del timón de los motores 60 HP </w:t>
            </w:r>
          </w:p>
        </w:tc>
        <w:tc>
          <w:tcPr>
            <w:tcW w:w="1605" w:type="dxa"/>
            <w:tcBorders>
              <w:top w:val="single" w:sz="8" w:space="0" w:color="000000"/>
              <w:left w:val="single" w:sz="8" w:space="0" w:color="000000"/>
              <w:bottom w:val="single" w:sz="8" w:space="0" w:color="000000"/>
              <w:right w:val="single" w:sz="8" w:space="0" w:color="000000"/>
            </w:tcBorders>
          </w:tcPr>
          <w:p w14:paraId="3736332F" w14:textId="77777777" w:rsidR="00A76F6B" w:rsidRDefault="007411E8">
            <w:pPr>
              <w:pStyle w:val="TableParagraph"/>
              <w:spacing w:before="265"/>
              <w:ind w:left="94" w:right="72"/>
              <w:jc w:val="center"/>
            </w:pPr>
            <w:r>
              <w:rPr>
                <w:spacing w:val="-2"/>
              </w:rPr>
              <w:t>correctivo</w:t>
            </w:r>
          </w:p>
        </w:tc>
        <w:tc>
          <w:tcPr>
            <w:tcW w:w="1695" w:type="dxa"/>
            <w:tcBorders>
              <w:top w:val="single" w:sz="8" w:space="0" w:color="000000"/>
              <w:left w:val="single" w:sz="8" w:space="0" w:color="000000"/>
              <w:bottom w:val="single" w:sz="8" w:space="0" w:color="000000"/>
              <w:right w:val="single" w:sz="8" w:space="0" w:color="000000"/>
            </w:tcBorders>
          </w:tcPr>
          <w:p w14:paraId="35566339" w14:textId="77777777" w:rsidR="00A76F6B" w:rsidRDefault="007411E8">
            <w:pPr>
              <w:pStyle w:val="TableParagraph"/>
              <w:spacing w:before="265"/>
              <w:ind w:left="23"/>
              <w:jc w:val="center"/>
            </w:pPr>
            <w:r>
              <w:rPr>
                <w:spacing w:val="-10"/>
              </w:rPr>
              <w:t>2</w:t>
            </w:r>
          </w:p>
        </w:tc>
      </w:tr>
      <w:tr w:rsidR="00A76F6B" w14:paraId="5C1CA02E" w14:textId="77777777">
        <w:trPr>
          <w:trHeight w:val="512"/>
        </w:trPr>
        <w:tc>
          <w:tcPr>
            <w:tcW w:w="1178" w:type="dxa"/>
          </w:tcPr>
          <w:p w14:paraId="22090E49" w14:textId="77777777" w:rsidR="00A76F6B" w:rsidRDefault="007411E8">
            <w:pPr>
              <w:pStyle w:val="TableParagraph"/>
              <w:spacing w:before="262"/>
              <w:ind w:left="50" w:right="32"/>
              <w:jc w:val="center"/>
            </w:pPr>
            <w:r>
              <w:rPr>
                <w:spacing w:val="-10"/>
              </w:rPr>
              <w:t>19</w:t>
            </w:r>
          </w:p>
        </w:tc>
        <w:tc>
          <w:tcPr>
            <w:tcW w:w="3971" w:type="dxa"/>
            <w:tcBorders>
              <w:top w:val="single" w:sz="8" w:space="0" w:color="000000"/>
              <w:bottom w:val="single" w:sz="8" w:space="0" w:color="000000"/>
              <w:right w:val="single" w:sz="8" w:space="0" w:color="000000"/>
            </w:tcBorders>
          </w:tcPr>
          <w:p w14:paraId="5075CFA6" w14:textId="77777777" w:rsidR="00A76F6B" w:rsidRDefault="007411E8">
            <w:pPr>
              <w:pStyle w:val="TableParagraph"/>
              <w:spacing w:line="242" w:lineRule="auto"/>
              <w:rPr>
                <w:lang w:val="es-CO"/>
              </w:rPr>
            </w:pPr>
            <w:r>
              <w:rPr>
                <w:lang w:val="es-CO"/>
              </w:rPr>
              <w:t xml:space="preserve">Reparación y mantenimiento de las tapas de los motores 60 hp  </w:t>
            </w:r>
          </w:p>
        </w:tc>
        <w:tc>
          <w:tcPr>
            <w:tcW w:w="1605" w:type="dxa"/>
            <w:tcBorders>
              <w:top w:val="single" w:sz="8" w:space="0" w:color="000000"/>
              <w:left w:val="single" w:sz="8" w:space="0" w:color="000000"/>
              <w:bottom w:val="single" w:sz="8" w:space="0" w:color="000000"/>
              <w:right w:val="single" w:sz="8" w:space="0" w:color="000000"/>
            </w:tcBorders>
          </w:tcPr>
          <w:p w14:paraId="52ABF7EF" w14:textId="77777777" w:rsidR="00A76F6B" w:rsidRDefault="007411E8">
            <w:pPr>
              <w:pStyle w:val="TableParagraph"/>
              <w:spacing w:before="262"/>
              <w:ind w:left="94" w:right="72"/>
              <w:jc w:val="center"/>
            </w:pPr>
            <w:r>
              <w:rPr>
                <w:spacing w:val="-2"/>
              </w:rPr>
              <w:t>Correctivo</w:t>
            </w:r>
          </w:p>
        </w:tc>
        <w:tc>
          <w:tcPr>
            <w:tcW w:w="1695" w:type="dxa"/>
            <w:tcBorders>
              <w:top w:val="single" w:sz="8" w:space="0" w:color="000000"/>
              <w:left w:val="single" w:sz="8" w:space="0" w:color="000000"/>
              <w:bottom w:val="single" w:sz="8" w:space="0" w:color="000000"/>
              <w:right w:val="single" w:sz="8" w:space="0" w:color="000000"/>
            </w:tcBorders>
          </w:tcPr>
          <w:p w14:paraId="2A53637E" w14:textId="77777777" w:rsidR="00A76F6B" w:rsidRDefault="007411E8">
            <w:pPr>
              <w:pStyle w:val="TableParagraph"/>
              <w:spacing w:before="262"/>
              <w:ind w:left="23"/>
              <w:jc w:val="center"/>
            </w:pPr>
            <w:r>
              <w:rPr>
                <w:spacing w:val="-10"/>
              </w:rPr>
              <w:t>1</w:t>
            </w:r>
          </w:p>
        </w:tc>
      </w:tr>
      <w:tr w:rsidR="00A76F6B" w14:paraId="377D0EAB" w14:textId="77777777">
        <w:trPr>
          <w:trHeight w:val="420"/>
        </w:trPr>
        <w:tc>
          <w:tcPr>
            <w:tcW w:w="1178" w:type="dxa"/>
            <w:tcBorders>
              <w:left w:val="single" w:sz="4" w:space="0" w:color="auto"/>
              <w:bottom w:val="single" w:sz="4" w:space="0" w:color="auto"/>
            </w:tcBorders>
            <w:shd w:val="clear" w:color="auto" w:fill="auto"/>
          </w:tcPr>
          <w:p w14:paraId="2F01E9E3" w14:textId="77777777" w:rsidR="00A76F6B" w:rsidRDefault="007411E8">
            <w:pPr>
              <w:pStyle w:val="TableParagraph"/>
              <w:spacing w:before="262"/>
              <w:ind w:left="50" w:right="32"/>
              <w:jc w:val="center"/>
              <w:rPr>
                <w:spacing w:val="-10"/>
              </w:rPr>
            </w:pPr>
            <w:r>
              <w:rPr>
                <w:spacing w:val="-10"/>
              </w:rPr>
              <w:t>20</w:t>
            </w:r>
          </w:p>
        </w:tc>
        <w:tc>
          <w:tcPr>
            <w:tcW w:w="3971" w:type="dxa"/>
            <w:tcBorders>
              <w:top w:val="single" w:sz="8" w:space="0" w:color="000000"/>
              <w:bottom w:val="single" w:sz="4" w:space="0" w:color="auto"/>
              <w:right w:val="single" w:sz="8" w:space="0" w:color="000000"/>
            </w:tcBorders>
            <w:shd w:val="clear" w:color="auto" w:fill="auto"/>
          </w:tcPr>
          <w:p w14:paraId="777666AE" w14:textId="77777777" w:rsidR="00A76F6B" w:rsidRDefault="007411E8">
            <w:pPr>
              <w:pStyle w:val="TableParagraph"/>
              <w:tabs>
                <w:tab w:val="left" w:pos="1188"/>
              </w:tabs>
              <w:spacing w:line="242" w:lineRule="auto"/>
              <w:rPr>
                <w:lang w:val="es-CO"/>
              </w:rPr>
            </w:pPr>
            <w:r>
              <w:rPr>
                <w:lang w:val="es-CO"/>
              </w:rPr>
              <w:t>Cambio de los ejes cortos motor 60 HP</w:t>
            </w:r>
          </w:p>
        </w:tc>
        <w:tc>
          <w:tcPr>
            <w:tcW w:w="1605" w:type="dxa"/>
            <w:tcBorders>
              <w:top w:val="single" w:sz="8" w:space="0" w:color="000000"/>
              <w:left w:val="single" w:sz="8" w:space="0" w:color="000000"/>
              <w:bottom w:val="single" w:sz="4" w:space="0" w:color="auto"/>
              <w:right w:val="single" w:sz="8" w:space="0" w:color="000000"/>
            </w:tcBorders>
            <w:shd w:val="clear" w:color="auto" w:fill="auto"/>
          </w:tcPr>
          <w:p w14:paraId="144E0A6A" w14:textId="77777777" w:rsidR="00A76F6B" w:rsidRDefault="007411E8">
            <w:pPr>
              <w:pStyle w:val="TableParagraph"/>
              <w:spacing w:before="262"/>
              <w:ind w:right="72"/>
              <w:jc w:val="center"/>
              <w:rPr>
                <w:spacing w:val="-2"/>
              </w:rPr>
            </w:pPr>
            <w:r>
              <w:rPr>
                <w:spacing w:val="-2"/>
              </w:rPr>
              <w:t>correctivo</w:t>
            </w:r>
          </w:p>
        </w:tc>
        <w:tc>
          <w:tcPr>
            <w:tcW w:w="1695" w:type="dxa"/>
            <w:tcBorders>
              <w:top w:val="single" w:sz="8" w:space="0" w:color="000000"/>
              <w:left w:val="single" w:sz="8" w:space="0" w:color="000000"/>
              <w:bottom w:val="single" w:sz="4" w:space="0" w:color="auto"/>
              <w:right w:val="single" w:sz="8" w:space="0" w:color="000000"/>
            </w:tcBorders>
            <w:shd w:val="clear" w:color="auto" w:fill="auto"/>
          </w:tcPr>
          <w:p w14:paraId="10F238E3" w14:textId="77777777" w:rsidR="00A76F6B" w:rsidRDefault="007411E8">
            <w:pPr>
              <w:pStyle w:val="TableParagraph"/>
              <w:spacing w:before="262"/>
              <w:ind w:left="23"/>
              <w:jc w:val="center"/>
              <w:rPr>
                <w:spacing w:val="-10"/>
              </w:rPr>
            </w:pPr>
            <w:r>
              <w:rPr>
                <w:spacing w:val="-10"/>
              </w:rPr>
              <w:t>2</w:t>
            </w:r>
          </w:p>
        </w:tc>
      </w:tr>
      <w:tr w:rsidR="00A76F6B" w14:paraId="30686E1A" w14:textId="77777777">
        <w:trPr>
          <w:trHeight w:val="192"/>
        </w:trPr>
        <w:tc>
          <w:tcPr>
            <w:tcW w:w="8449" w:type="dxa"/>
            <w:gridSpan w:val="4"/>
            <w:tcBorders>
              <w:top w:val="single" w:sz="4" w:space="0" w:color="auto"/>
              <w:left w:val="single" w:sz="4" w:space="0" w:color="auto"/>
              <w:bottom w:val="single" w:sz="4" w:space="0" w:color="auto"/>
              <w:right w:val="single" w:sz="8" w:space="0" w:color="000000"/>
            </w:tcBorders>
            <w:shd w:val="clear" w:color="auto" w:fill="auto"/>
          </w:tcPr>
          <w:p w14:paraId="5D4EBAFD" w14:textId="77777777" w:rsidR="00A76F6B" w:rsidRDefault="007411E8">
            <w:pPr>
              <w:pStyle w:val="TableParagraph"/>
              <w:spacing w:before="262"/>
              <w:ind w:left="23"/>
              <w:jc w:val="center"/>
              <w:rPr>
                <w:b/>
                <w:bCs/>
                <w:spacing w:val="-10"/>
              </w:rPr>
            </w:pPr>
            <w:r>
              <w:rPr>
                <w:b/>
                <w:bCs/>
                <w:spacing w:val="-10"/>
              </w:rPr>
              <w:t xml:space="preserve">MANTENIMIENTO DEL TRAILER </w:t>
            </w:r>
          </w:p>
        </w:tc>
      </w:tr>
      <w:tr w:rsidR="00A76F6B" w14:paraId="49890D00" w14:textId="77777777">
        <w:trPr>
          <w:trHeight w:val="180"/>
        </w:trPr>
        <w:tc>
          <w:tcPr>
            <w:tcW w:w="1178" w:type="dxa"/>
            <w:tcBorders>
              <w:top w:val="single" w:sz="4" w:space="0" w:color="auto"/>
              <w:left w:val="single" w:sz="4" w:space="0" w:color="auto"/>
            </w:tcBorders>
            <w:shd w:val="clear" w:color="auto" w:fill="auto"/>
          </w:tcPr>
          <w:p w14:paraId="32D9BF7F" w14:textId="77777777" w:rsidR="00A76F6B" w:rsidRDefault="007411E8">
            <w:pPr>
              <w:pStyle w:val="TableParagraph"/>
              <w:spacing w:before="262"/>
              <w:ind w:left="50" w:right="32"/>
              <w:jc w:val="center"/>
              <w:rPr>
                <w:spacing w:val="-10"/>
              </w:rPr>
            </w:pPr>
            <w:r>
              <w:rPr>
                <w:spacing w:val="-10"/>
              </w:rPr>
              <w:t>21</w:t>
            </w:r>
          </w:p>
        </w:tc>
        <w:tc>
          <w:tcPr>
            <w:tcW w:w="3971" w:type="dxa"/>
            <w:tcBorders>
              <w:top w:val="single" w:sz="4" w:space="0" w:color="auto"/>
              <w:bottom w:val="single" w:sz="8" w:space="0" w:color="000000"/>
              <w:right w:val="single" w:sz="8" w:space="0" w:color="000000"/>
            </w:tcBorders>
            <w:shd w:val="clear" w:color="auto" w:fill="auto"/>
          </w:tcPr>
          <w:p w14:paraId="4E6F7AEC" w14:textId="77777777" w:rsidR="00A76F6B" w:rsidRDefault="007411E8">
            <w:pPr>
              <w:pStyle w:val="TableParagraph"/>
              <w:ind w:left="110"/>
              <w:rPr>
                <w:lang w:val="es-CO"/>
              </w:rPr>
            </w:pPr>
            <w:r>
              <w:rPr>
                <w:lang w:val="es-CO"/>
              </w:rPr>
              <w:t>Mantenimiento del TRAILERS Engrase, limpieza, pintada general de todo tráiler mantenimiento</w:t>
            </w:r>
            <w:r>
              <w:rPr>
                <w:spacing w:val="-10"/>
                <w:lang w:val="es-CO"/>
              </w:rPr>
              <w:t xml:space="preserve"> </w:t>
            </w:r>
            <w:r>
              <w:rPr>
                <w:lang w:val="es-CO"/>
              </w:rPr>
              <w:t>preventivo</w:t>
            </w:r>
            <w:r>
              <w:rPr>
                <w:spacing w:val="-10"/>
                <w:lang w:val="es-CO"/>
              </w:rPr>
              <w:t xml:space="preserve"> </w:t>
            </w:r>
            <w:r>
              <w:rPr>
                <w:spacing w:val="-5"/>
                <w:lang w:val="es-CO"/>
              </w:rPr>
              <w:t>del</w:t>
            </w:r>
          </w:p>
          <w:p w14:paraId="25CB944A" w14:textId="77777777" w:rsidR="00A76F6B" w:rsidRDefault="007411E8">
            <w:pPr>
              <w:pStyle w:val="TableParagraph"/>
              <w:spacing w:line="267" w:lineRule="exact"/>
              <w:ind w:left="110"/>
              <w:rPr>
                <w:lang w:val="es-CO"/>
              </w:rPr>
            </w:pPr>
            <w:r>
              <w:rPr>
                <w:lang w:val="es-CO"/>
              </w:rPr>
              <w:t>tráiler</w:t>
            </w:r>
            <w:r>
              <w:rPr>
                <w:spacing w:val="-13"/>
                <w:lang w:val="es-CO"/>
              </w:rPr>
              <w:t xml:space="preserve"> </w:t>
            </w:r>
            <w:proofErr w:type="spellStart"/>
            <w:r>
              <w:rPr>
                <w:lang w:val="es-CO"/>
              </w:rPr>
              <w:t>despinchada</w:t>
            </w:r>
            <w:proofErr w:type="spellEnd"/>
            <w:r>
              <w:rPr>
                <w:spacing w:val="-14"/>
                <w:lang w:val="es-CO"/>
              </w:rPr>
              <w:t xml:space="preserve"> </w:t>
            </w:r>
            <w:r>
              <w:rPr>
                <w:lang w:val="es-CO"/>
              </w:rPr>
              <w:t>de</w:t>
            </w:r>
            <w:r>
              <w:rPr>
                <w:spacing w:val="-12"/>
                <w:lang w:val="es-CO"/>
              </w:rPr>
              <w:t xml:space="preserve"> </w:t>
            </w:r>
            <w:r>
              <w:rPr>
                <w:lang w:val="es-CO"/>
              </w:rPr>
              <w:t xml:space="preserve">chantas </w:t>
            </w:r>
          </w:p>
          <w:p w14:paraId="6694481F" w14:textId="77777777" w:rsidR="00A76F6B" w:rsidRDefault="00A76F6B">
            <w:pPr>
              <w:pStyle w:val="TableParagraph"/>
              <w:tabs>
                <w:tab w:val="left" w:pos="1188"/>
              </w:tabs>
              <w:spacing w:line="242" w:lineRule="auto"/>
              <w:rPr>
                <w:lang w:val="es-CO"/>
              </w:rPr>
            </w:pPr>
          </w:p>
        </w:tc>
        <w:tc>
          <w:tcPr>
            <w:tcW w:w="1605" w:type="dxa"/>
            <w:tcBorders>
              <w:top w:val="single" w:sz="4" w:space="0" w:color="auto"/>
              <w:left w:val="single" w:sz="8" w:space="0" w:color="000000"/>
              <w:bottom w:val="single" w:sz="8" w:space="0" w:color="000000"/>
              <w:right w:val="single" w:sz="8" w:space="0" w:color="000000"/>
            </w:tcBorders>
            <w:shd w:val="clear" w:color="auto" w:fill="auto"/>
          </w:tcPr>
          <w:p w14:paraId="619FB70F" w14:textId="77777777" w:rsidR="00A76F6B" w:rsidRDefault="007411E8">
            <w:pPr>
              <w:pStyle w:val="TableParagraph"/>
              <w:spacing w:before="262"/>
              <w:ind w:left="94" w:right="72"/>
              <w:jc w:val="center"/>
              <w:rPr>
                <w:spacing w:val="-2"/>
              </w:rPr>
            </w:pPr>
            <w:r>
              <w:rPr>
                <w:spacing w:val="-2"/>
              </w:rPr>
              <w:t>Correctivo</w:t>
            </w:r>
          </w:p>
        </w:tc>
        <w:tc>
          <w:tcPr>
            <w:tcW w:w="1695" w:type="dxa"/>
            <w:tcBorders>
              <w:top w:val="single" w:sz="4" w:space="0" w:color="auto"/>
              <w:left w:val="single" w:sz="8" w:space="0" w:color="000000"/>
              <w:bottom w:val="single" w:sz="8" w:space="0" w:color="000000"/>
              <w:right w:val="single" w:sz="8" w:space="0" w:color="000000"/>
            </w:tcBorders>
            <w:shd w:val="clear" w:color="auto" w:fill="auto"/>
          </w:tcPr>
          <w:p w14:paraId="473EA692" w14:textId="77777777" w:rsidR="00A76F6B" w:rsidRDefault="007411E8">
            <w:pPr>
              <w:pStyle w:val="TableParagraph"/>
              <w:spacing w:before="262"/>
              <w:ind w:left="23"/>
              <w:jc w:val="center"/>
              <w:rPr>
                <w:spacing w:val="-10"/>
              </w:rPr>
            </w:pPr>
            <w:r>
              <w:rPr>
                <w:spacing w:val="-10"/>
              </w:rPr>
              <w:t>1</w:t>
            </w:r>
          </w:p>
        </w:tc>
      </w:tr>
    </w:tbl>
    <w:p w14:paraId="5139E285" w14:textId="77777777" w:rsidR="00A76F6B" w:rsidRDefault="00A76F6B">
      <w:pPr>
        <w:pStyle w:val="Textoindependiente"/>
        <w:spacing w:before="47"/>
      </w:pPr>
    </w:p>
    <w:p w14:paraId="136D9EC4" w14:textId="77777777" w:rsidR="00A76F6B" w:rsidRDefault="00A76F6B">
      <w:pPr>
        <w:rPr>
          <w:rFonts w:ascii="Verdana" w:eastAsia="Verdana" w:hAnsi="Verdana" w:cs="Verdana"/>
          <w:sz w:val="22"/>
          <w:szCs w:val="22"/>
          <w:lang w:val="es-CO"/>
        </w:rPr>
      </w:pPr>
    </w:p>
    <w:p w14:paraId="2D517D4D" w14:textId="77777777" w:rsidR="00A76F6B" w:rsidRDefault="00A76F6B">
      <w:pPr>
        <w:rPr>
          <w:rFonts w:ascii="Verdana" w:eastAsia="Verdana" w:hAnsi="Verdana" w:cs="Verdana"/>
          <w:sz w:val="22"/>
          <w:szCs w:val="22"/>
          <w:lang w:val="es-CO"/>
        </w:rPr>
      </w:pPr>
    </w:p>
    <w:p w14:paraId="78087FC6" w14:textId="77777777" w:rsidR="00A76F6B" w:rsidRDefault="007411E8">
      <w:pPr>
        <w:rPr>
          <w:rFonts w:ascii="Verdana" w:eastAsia="Verdana" w:hAnsi="Verdana" w:cs="Verdana"/>
          <w:sz w:val="22"/>
          <w:szCs w:val="22"/>
          <w:lang w:val="es-CO"/>
        </w:rPr>
      </w:pPr>
      <w:r>
        <w:rPr>
          <w:rFonts w:ascii="Verdana" w:eastAsia="Verdana" w:hAnsi="Verdana" w:cs="Verdana"/>
          <w:sz w:val="22"/>
          <w:szCs w:val="22"/>
          <w:lang w:val="es-CO"/>
        </w:rPr>
        <w:t xml:space="preserve">El oferente deberá contar con las siguientes herramientas y equipos para presentar su propuesta: </w:t>
      </w:r>
    </w:p>
    <w:p w14:paraId="791AB79A" w14:textId="77777777" w:rsidR="00A76F6B" w:rsidRDefault="00A76F6B">
      <w:pPr>
        <w:rPr>
          <w:rFonts w:ascii="Verdana" w:eastAsia="Verdana" w:hAnsi="Verdana" w:cs="Verdana"/>
          <w:sz w:val="22"/>
          <w:szCs w:val="22"/>
          <w:lang w:val="es-CO"/>
        </w:rPr>
      </w:pPr>
    </w:p>
    <w:p w14:paraId="110285B6" w14:textId="77777777" w:rsidR="00A76F6B" w:rsidRDefault="007411E8">
      <w:pPr>
        <w:jc w:val="both"/>
        <w:rPr>
          <w:rFonts w:ascii="Verdana" w:eastAsia="Verdana" w:hAnsi="Verdana" w:cs="Verdana"/>
          <w:sz w:val="22"/>
          <w:szCs w:val="22"/>
          <w:u w:val="single"/>
          <w:lang w:val="es-CO"/>
        </w:rPr>
      </w:pPr>
      <w:r>
        <w:rPr>
          <w:rFonts w:ascii="Verdana" w:eastAsia="Verdana" w:hAnsi="Verdana" w:cs="Verdana"/>
          <w:sz w:val="22"/>
          <w:szCs w:val="22"/>
          <w:u w:val="single"/>
          <w:lang w:val="es-CO"/>
        </w:rPr>
        <w:t xml:space="preserve">El proponente </w:t>
      </w:r>
      <w:r w:rsidRPr="009A7B66">
        <w:rPr>
          <w:rFonts w:ascii="Verdana" w:eastAsia="Verdana" w:hAnsi="Verdana" w:cs="Verdana"/>
          <w:sz w:val="22"/>
          <w:szCs w:val="22"/>
          <w:u w:val="single"/>
          <w:lang w:val="es-CO"/>
        </w:rPr>
        <w:t>“debe certificar mediante documento suscrito por el representante legal de la persona jurídica, el representante del consorcio o unión temporal, o directamente en caso de ser persona natural la disponibilidad de los siguientes equipos mínimos requeridos para la prestación del servicio”:</w:t>
      </w:r>
    </w:p>
    <w:p w14:paraId="28D046D9" w14:textId="77777777" w:rsidR="00A76F6B" w:rsidRDefault="00A76F6B">
      <w:pPr>
        <w:jc w:val="both"/>
        <w:rPr>
          <w:rFonts w:ascii="Verdana" w:eastAsia="Verdana" w:hAnsi="Verdana" w:cs="Verdana"/>
          <w:sz w:val="22"/>
          <w:szCs w:val="22"/>
          <w:lang w:val="es-CO"/>
        </w:rPr>
      </w:pPr>
    </w:p>
    <w:p w14:paraId="593AC15B" w14:textId="77777777" w:rsidR="00A76F6B" w:rsidRDefault="007411E8">
      <w:pPr>
        <w:jc w:val="both"/>
        <w:rPr>
          <w:rFonts w:ascii="Verdana" w:eastAsia="Verdana" w:hAnsi="Verdana" w:cs="Verdana"/>
          <w:b/>
          <w:bCs/>
          <w:sz w:val="22"/>
          <w:szCs w:val="22"/>
          <w:lang w:val="es-CO"/>
        </w:rPr>
      </w:pPr>
      <w:r>
        <w:rPr>
          <w:rFonts w:ascii="Verdana" w:eastAsia="Verdana" w:hAnsi="Verdana" w:cs="Verdana"/>
          <w:b/>
          <w:bCs/>
          <w:sz w:val="22"/>
          <w:szCs w:val="22"/>
          <w:lang w:val="es-CO"/>
        </w:rPr>
        <w:t>EQUIPOS MÍNIMOS REQUERIDOS:</w:t>
      </w:r>
    </w:p>
    <w:p w14:paraId="3E18A7AF" w14:textId="77777777" w:rsidR="00A76F6B" w:rsidRDefault="00A76F6B">
      <w:pPr>
        <w:jc w:val="both"/>
        <w:rPr>
          <w:rFonts w:ascii="Verdana" w:eastAsia="Verdana" w:hAnsi="Verdana" w:cs="Verdana"/>
          <w:sz w:val="22"/>
          <w:szCs w:val="22"/>
          <w:lang w:val="es-CO"/>
        </w:rPr>
      </w:pPr>
    </w:p>
    <w:tbl>
      <w:tblPr>
        <w:tblStyle w:val="Tablaconcuadrcula"/>
        <w:tblW w:w="0" w:type="auto"/>
        <w:tblLook w:val="04A0" w:firstRow="1" w:lastRow="0" w:firstColumn="1" w:lastColumn="0" w:noHBand="0" w:noVBand="1"/>
      </w:tblPr>
      <w:tblGrid>
        <w:gridCol w:w="6091"/>
        <w:gridCol w:w="2739"/>
      </w:tblGrid>
      <w:tr w:rsidR="00A76F6B" w14:paraId="444F9267" w14:textId="77777777">
        <w:tc>
          <w:tcPr>
            <w:tcW w:w="6091" w:type="dxa"/>
          </w:tcPr>
          <w:p w14:paraId="52E5C66E" w14:textId="77777777" w:rsidR="00A76F6B" w:rsidRDefault="007411E8">
            <w:pPr>
              <w:jc w:val="center"/>
              <w:rPr>
                <w:rFonts w:ascii="Verdana" w:eastAsia="Verdana" w:hAnsi="Verdana" w:cs="Verdana"/>
                <w:sz w:val="22"/>
                <w:szCs w:val="22"/>
                <w:lang w:val="es-CO"/>
              </w:rPr>
            </w:pPr>
            <w:r>
              <w:rPr>
                <w:rFonts w:ascii="Verdana" w:hAnsi="Verdana" w:cs="Verdana-Bold"/>
                <w:b/>
                <w:bCs/>
                <w:sz w:val="22"/>
                <w:szCs w:val="22"/>
                <w:lang w:val="es-CO" w:eastAsia="es-CO"/>
              </w:rPr>
              <w:t>NOMBRE DE LOS EQUIPOS</w:t>
            </w:r>
          </w:p>
        </w:tc>
        <w:tc>
          <w:tcPr>
            <w:tcW w:w="2739" w:type="dxa"/>
          </w:tcPr>
          <w:p w14:paraId="53FA4C57" w14:textId="77777777" w:rsidR="00A76F6B" w:rsidRDefault="007411E8">
            <w:pPr>
              <w:jc w:val="center"/>
              <w:rPr>
                <w:rFonts w:ascii="Verdana" w:eastAsia="Verdana" w:hAnsi="Verdana" w:cs="Verdana"/>
                <w:sz w:val="22"/>
                <w:szCs w:val="22"/>
                <w:lang w:val="es-CO"/>
              </w:rPr>
            </w:pPr>
            <w:r>
              <w:rPr>
                <w:rFonts w:ascii="Verdana" w:eastAsia="Verdana" w:hAnsi="Verdana" w:cs="Verdana"/>
                <w:b/>
                <w:bCs/>
                <w:sz w:val="22"/>
                <w:szCs w:val="22"/>
                <w:lang w:val="es-CO"/>
              </w:rPr>
              <w:t>CANTIDAD</w:t>
            </w:r>
          </w:p>
        </w:tc>
      </w:tr>
      <w:tr w:rsidR="00A76F6B" w14:paraId="6CAD0C20" w14:textId="77777777">
        <w:tc>
          <w:tcPr>
            <w:tcW w:w="6091" w:type="dxa"/>
          </w:tcPr>
          <w:p w14:paraId="3BB0495E"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Riel transportador</w:t>
            </w:r>
          </w:p>
        </w:tc>
        <w:tc>
          <w:tcPr>
            <w:tcW w:w="2739" w:type="dxa"/>
          </w:tcPr>
          <w:p w14:paraId="74FB6DB7"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0F284B38" w14:textId="77777777">
        <w:tc>
          <w:tcPr>
            <w:tcW w:w="6091" w:type="dxa"/>
          </w:tcPr>
          <w:p w14:paraId="45B71133"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Prensa hidráulica</w:t>
            </w:r>
          </w:p>
        </w:tc>
        <w:tc>
          <w:tcPr>
            <w:tcW w:w="2739" w:type="dxa"/>
          </w:tcPr>
          <w:p w14:paraId="1B1BA8D2"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6D416DE4" w14:textId="77777777">
        <w:tc>
          <w:tcPr>
            <w:tcW w:w="6091" w:type="dxa"/>
          </w:tcPr>
          <w:p w14:paraId="17DA6F66"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Rectificadora de cilindro</w:t>
            </w:r>
          </w:p>
        </w:tc>
        <w:tc>
          <w:tcPr>
            <w:tcW w:w="2739" w:type="dxa"/>
          </w:tcPr>
          <w:p w14:paraId="31F05D8B"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620246BB" w14:textId="77777777">
        <w:tc>
          <w:tcPr>
            <w:tcW w:w="6091" w:type="dxa"/>
          </w:tcPr>
          <w:p w14:paraId="0221C037"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Stop de repuestos para motores</w:t>
            </w:r>
          </w:p>
        </w:tc>
        <w:tc>
          <w:tcPr>
            <w:tcW w:w="2739" w:type="dxa"/>
          </w:tcPr>
          <w:p w14:paraId="63D79F2C"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3A15F89E" w14:textId="77777777">
        <w:tc>
          <w:tcPr>
            <w:tcW w:w="6091" w:type="dxa"/>
          </w:tcPr>
          <w:p w14:paraId="0C606C6C"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Compresor de aire</w:t>
            </w:r>
          </w:p>
        </w:tc>
        <w:tc>
          <w:tcPr>
            <w:tcW w:w="2739" w:type="dxa"/>
          </w:tcPr>
          <w:p w14:paraId="6A2C21B4"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5996420B" w14:textId="77777777">
        <w:tc>
          <w:tcPr>
            <w:tcW w:w="6091" w:type="dxa"/>
          </w:tcPr>
          <w:p w14:paraId="77EF9365"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Pistola eléctrica</w:t>
            </w:r>
          </w:p>
        </w:tc>
        <w:tc>
          <w:tcPr>
            <w:tcW w:w="2739" w:type="dxa"/>
          </w:tcPr>
          <w:p w14:paraId="3CF68D44"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687BE155" w14:textId="77777777">
        <w:tc>
          <w:tcPr>
            <w:tcW w:w="6091" w:type="dxa"/>
          </w:tcPr>
          <w:p w14:paraId="74707FC0" w14:textId="77777777" w:rsidR="00A76F6B" w:rsidRDefault="007411E8">
            <w:pPr>
              <w:jc w:val="both"/>
              <w:rPr>
                <w:rFonts w:ascii="Verdana" w:eastAsia="Verdana" w:hAnsi="Verdana" w:cs="Verdana"/>
                <w:sz w:val="22"/>
                <w:szCs w:val="22"/>
                <w:lang w:val="es-CO"/>
              </w:rPr>
            </w:pPr>
            <w:proofErr w:type="spellStart"/>
            <w:r>
              <w:rPr>
                <w:rFonts w:ascii="Verdana" w:eastAsia="Verdana" w:hAnsi="Verdana" w:cs="Verdana"/>
                <w:sz w:val="22"/>
                <w:szCs w:val="22"/>
                <w:lang w:val="es-CO"/>
              </w:rPr>
              <w:lastRenderedPageBreak/>
              <w:t>Torcometro</w:t>
            </w:r>
            <w:proofErr w:type="spellEnd"/>
          </w:p>
        </w:tc>
        <w:tc>
          <w:tcPr>
            <w:tcW w:w="2739" w:type="dxa"/>
          </w:tcPr>
          <w:p w14:paraId="1AE1EE33"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4344DE02" w14:textId="77777777">
        <w:tc>
          <w:tcPr>
            <w:tcW w:w="6091" w:type="dxa"/>
          </w:tcPr>
          <w:p w14:paraId="73806CAB"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Extractor de golpe</w:t>
            </w:r>
          </w:p>
        </w:tc>
        <w:tc>
          <w:tcPr>
            <w:tcW w:w="2739" w:type="dxa"/>
          </w:tcPr>
          <w:p w14:paraId="20D5C074"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5805EE65" w14:textId="77777777">
        <w:tc>
          <w:tcPr>
            <w:tcW w:w="6091" w:type="dxa"/>
          </w:tcPr>
          <w:p w14:paraId="4405D196"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Sistema de diagnóstico computarizado</w:t>
            </w:r>
          </w:p>
        </w:tc>
        <w:tc>
          <w:tcPr>
            <w:tcW w:w="2739" w:type="dxa"/>
          </w:tcPr>
          <w:p w14:paraId="2E463FAF"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6746561F" w14:textId="77777777">
        <w:tc>
          <w:tcPr>
            <w:tcW w:w="6091" w:type="dxa"/>
          </w:tcPr>
          <w:p w14:paraId="76978004"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Tanque de prueba</w:t>
            </w:r>
          </w:p>
        </w:tc>
        <w:tc>
          <w:tcPr>
            <w:tcW w:w="2739" w:type="dxa"/>
          </w:tcPr>
          <w:p w14:paraId="2D1705CD" w14:textId="77777777" w:rsidR="00A76F6B" w:rsidRDefault="007411E8">
            <w:pPr>
              <w:jc w:val="center"/>
              <w:rPr>
                <w:rFonts w:ascii="Verdana" w:eastAsia="Verdana" w:hAnsi="Verdana" w:cs="Verdana"/>
                <w:sz w:val="22"/>
                <w:szCs w:val="22"/>
                <w:lang w:val="es-CO"/>
              </w:rPr>
            </w:pPr>
            <w:r>
              <w:rPr>
                <w:rFonts w:ascii="Verdana" w:eastAsia="Verdana" w:hAnsi="Verdana" w:cs="Verdana"/>
                <w:sz w:val="22"/>
                <w:szCs w:val="22"/>
                <w:lang w:val="es-CO"/>
              </w:rPr>
              <w:t>1</w:t>
            </w:r>
          </w:p>
        </w:tc>
      </w:tr>
    </w:tbl>
    <w:p w14:paraId="1062DC80" w14:textId="77777777" w:rsidR="00A76F6B" w:rsidRDefault="00A76F6B">
      <w:pPr>
        <w:jc w:val="both"/>
        <w:rPr>
          <w:rFonts w:ascii="Verdana" w:eastAsia="Verdana" w:hAnsi="Verdana" w:cs="Verdana"/>
          <w:sz w:val="22"/>
          <w:szCs w:val="22"/>
          <w:lang w:val="es-CO"/>
        </w:rPr>
      </w:pPr>
    </w:p>
    <w:p w14:paraId="3BB1C9EE" w14:textId="77777777" w:rsidR="00A76F6B" w:rsidRDefault="007411E8">
      <w:pPr>
        <w:jc w:val="both"/>
        <w:rPr>
          <w:rFonts w:ascii="Verdana" w:eastAsia="Verdana" w:hAnsi="Verdana" w:cs="Verdana"/>
          <w:b/>
          <w:bCs/>
          <w:sz w:val="22"/>
          <w:szCs w:val="22"/>
          <w:lang w:val="es-CO"/>
        </w:rPr>
      </w:pPr>
      <w:r>
        <w:rPr>
          <w:rFonts w:ascii="Verdana" w:eastAsia="Verdana" w:hAnsi="Verdana" w:cs="Verdana"/>
          <w:b/>
          <w:bCs/>
          <w:sz w:val="22"/>
          <w:szCs w:val="22"/>
          <w:lang w:val="es-CO"/>
        </w:rPr>
        <w:t>PERSONAL MÍNIMO REQUERIDO:</w:t>
      </w:r>
    </w:p>
    <w:p w14:paraId="2E9C887A" w14:textId="77777777" w:rsidR="00A76F6B" w:rsidRDefault="00A76F6B">
      <w:pPr>
        <w:jc w:val="both"/>
        <w:rPr>
          <w:rFonts w:ascii="Verdana" w:eastAsia="Verdana" w:hAnsi="Verdana" w:cs="Verdana"/>
          <w:b/>
          <w:bCs/>
          <w:sz w:val="22"/>
          <w:szCs w:val="22"/>
          <w:lang w:val="es-CO"/>
        </w:rPr>
      </w:pPr>
    </w:p>
    <w:p w14:paraId="462C8211" w14:textId="77777777" w:rsidR="00A76F6B" w:rsidRPr="009A7B66" w:rsidRDefault="007411E8">
      <w:pPr>
        <w:jc w:val="both"/>
        <w:rPr>
          <w:rFonts w:ascii="Verdana" w:eastAsia="Verdana" w:hAnsi="Verdana" w:cs="Verdana"/>
          <w:sz w:val="22"/>
          <w:szCs w:val="22"/>
          <w:u w:val="single"/>
          <w:lang w:val="es-CO"/>
        </w:rPr>
      </w:pPr>
      <w:r>
        <w:rPr>
          <w:rFonts w:ascii="Verdana" w:eastAsia="Verdana" w:hAnsi="Verdana" w:cs="Verdana"/>
          <w:sz w:val="22"/>
          <w:szCs w:val="22"/>
          <w:lang w:val="es-CO"/>
        </w:rPr>
        <w:t xml:space="preserve">El proponente deberá certificar a </w:t>
      </w:r>
      <w:r w:rsidRPr="009A7B66">
        <w:rPr>
          <w:rFonts w:ascii="Verdana" w:eastAsia="Verdana" w:hAnsi="Verdana" w:cs="Verdana"/>
          <w:sz w:val="22"/>
          <w:szCs w:val="22"/>
          <w:u w:val="single"/>
          <w:lang w:val="es-CO"/>
        </w:rPr>
        <w:t>través de documento suscrito por el representante legal o el representante del consorcio o unión temporal, o directamente en caso de ser persona natural, que cuente con el siguiente personal mínimo requerido o de otro de iguales o mejores calidades durante la totalidad del plazo contractual y certificar esta circunstancia:</w:t>
      </w:r>
    </w:p>
    <w:p w14:paraId="3486A689" w14:textId="77777777" w:rsidR="00A76F6B" w:rsidRDefault="00A76F6B">
      <w:pPr>
        <w:jc w:val="both"/>
        <w:rPr>
          <w:rFonts w:ascii="Verdana" w:eastAsia="Verdana" w:hAnsi="Verdana" w:cs="Verdana"/>
          <w:sz w:val="22"/>
          <w:szCs w:val="22"/>
          <w:lang w:val="es-CO"/>
        </w:rPr>
      </w:pPr>
    </w:p>
    <w:tbl>
      <w:tblPr>
        <w:tblStyle w:val="Tablaconcuadrcula"/>
        <w:tblW w:w="0" w:type="auto"/>
        <w:tblLook w:val="04A0" w:firstRow="1" w:lastRow="0" w:firstColumn="1" w:lastColumn="0" w:noHBand="0" w:noVBand="1"/>
      </w:tblPr>
      <w:tblGrid>
        <w:gridCol w:w="4531"/>
        <w:gridCol w:w="4299"/>
      </w:tblGrid>
      <w:tr w:rsidR="00A76F6B" w14:paraId="3C0CBD52" w14:textId="77777777">
        <w:tc>
          <w:tcPr>
            <w:tcW w:w="4531" w:type="dxa"/>
          </w:tcPr>
          <w:p w14:paraId="2CAF9FE0" w14:textId="77777777" w:rsidR="00A76F6B" w:rsidRDefault="007411E8">
            <w:pPr>
              <w:jc w:val="center"/>
              <w:rPr>
                <w:rFonts w:ascii="Verdana" w:eastAsia="Verdana" w:hAnsi="Verdana" w:cs="Verdana"/>
                <w:sz w:val="22"/>
                <w:szCs w:val="22"/>
                <w:lang w:val="es-CO"/>
              </w:rPr>
            </w:pPr>
            <w:r>
              <w:rPr>
                <w:rFonts w:ascii="Verdana" w:eastAsia="Verdana" w:hAnsi="Verdana" w:cs="Verdana"/>
                <w:b/>
                <w:bCs/>
                <w:sz w:val="22"/>
                <w:szCs w:val="22"/>
                <w:lang w:val="es-CO"/>
              </w:rPr>
              <w:t>FUNCIONES</w:t>
            </w:r>
          </w:p>
        </w:tc>
        <w:tc>
          <w:tcPr>
            <w:tcW w:w="4299" w:type="dxa"/>
          </w:tcPr>
          <w:p w14:paraId="68952080" w14:textId="77777777" w:rsidR="00A76F6B" w:rsidRDefault="007411E8">
            <w:pPr>
              <w:rPr>
                <w:rFonts w:ascii="Verdana" w:eastAsia="Verdana" w:hAnsi="Verdana" w:cs="Verdana"/>
                <w:b/>
                <w:bCs/>
                <w:sz w:val="22"/>
                <w:szCs w:val="22"/>
                <w:lang w:val="es-CO"/>
              </w:rPr>
            </w:pPr>
            <w:r>
              <w:rPr>
                <w:rFonts w:ascii="Verdana" w:eastAsia="Verdana" w:hAnsi="Verdana" w:cs="Verdana"/>
                <w:b/>
                <w:bCs/>
                <w:sz w:val="22"/>
                <w:szCs w:val="22"/>
                <w:lang w:val="es-CO"/>
              </w:rPr>
              <w:t>CANTIDAD MÍNIMA</w:t>
            </w:r>
          </w:p>
        </w:tc>
      </w:tr>
      <w:tr w:rsidR="00A76F6B" w14:paraId="551D3613" w14:textId="77777777">
        <w:tc>
          <w:tcPr>
            <w:tcW w:w="4531" w:type="dxa"/>
          </w:tcPr>
          <w:p w14:paraId="4FC7BF11" w14:textId="77777777" w:rsidR="00A76F6B" w:rsidRDefault="007411E8">
            <w:pPr>
              <w:jc w:val="both"/>
              <w:rPr>
                <w:rFonts w:ascii="Verdana" w:eastAsia="Verdana" w:hAnsi="Verdana" w:cs="Verdana"/>
                <w:sz w:val="22"/>
                <w:szCs w:val="22"/>
                <w:lang w:val="es-CO"/>
              </w:rPr>
            </w:pPr>
            <w:r>
              <w:rPr>
                <w:rFonts w:ascii="Verdana" w:hAnsi="Verdana" w:cs="Calibri"/>
                <w:sz w:val="22"/>
                <w:szCs w:val="22"/>
                <w:lang w:val="es-CO" w:eastAsia="es-CO"/>
              </w:rPr>
              <w:t xml:space="preserve">Mecánico </w:t>
            </w:r>
          </w:p>
        </w:tc>
        <w:tc>
          <w:tcPr>
            <w:tcW w:w="4299" w:type="dxa"/>
          </w:tcPr>
          <w:p w14:paraId="3CF9C592" w14:textId="77777777" w:rsidR="00A76F6B" w:rsidRDefault="007411E8" w:rsidP="00AB1290">
            <w:pPr>
              <w:jc w:val="center"/>
              <w:rPr>
                <w:rFonts w:ascii="Verdana" w:eastAsia="Verdana" w:hAnsi="Verdana" w:cs="Verdana"/>
                <w:sz w:val="22"/>
                <w:szCs w:val="22"/>
                <w:lang w:val="es-CO"/>
              </w:rPr>
            </w:pPr>
            <w:r>
              <w:rPr>
                <w:rFonts w:ascii="Verdana" w:eastAsia="Verdana" w:hAnsi="Verdana" w:cs="Verdana"/>
                <w:sz w:val="22"/>
                <w:szCs w:val="22"/>
                <w:lang w:val="es-CO"/>
              </w:rPr>
              <w:t>1</w:t>
            </w:r>
          </w:p>
        </w:tc>
      </w:tr>
      <w:tr w:rsidR="00A76F6B" w14:paraId="39BB53FE" w14:textId="77777777">
        <w:tc>
          <w:tcPr>
            <w:tcW w:w="4531" w:type="dxa"/>
          </w:tcPr>
          <w:p w14:paraId="5CB04E0B" w14:textId="77777777" w:rsidR="00A76F6B" w:rsidRDefault="007411E8">
            <w:pPr>
              <w:jc w:val="both"/>
              <w:rPr>
                <w:rFonts w:ascii="Verdana" w:eastAsia="Verdana" w:hAnsi="Verdana" w:cs="Verdana"/>
                <w:sz w:val="22"/>
                <w:szCs w:val="22"/>
                <w:lang w:val="es-CO"/>
              </w:rPr>
            </w:pPr>
            <w:r>
              <w:rPr>
                <w:rFonts w:ascii="Verdana" w:hAnsi="Verdana" w:cs="Calibri"/>
                <w:sz w:val="22"/>
                <w:szCs w:val="22"/>
                <w:lang w:val="es-CO" w:eastAsia="es-CO"/>
              </w:rPr>
              <w:t xml:space="preserve">Ayudante de mecánica </w:t>
            </w:r>
          </w:p>
        </w:tc>
        <w:tc>
          <w:tcPr>
            <w:tcW w:w="4299" w:type="dxa"/>
          </w:tcPr>
          <w:p w14:paraId="72AEDF59" w14:textId="77777777" w:rsidR="00A76F6B" w:rsidRDefault="007411E8" w:rsidP="00AB1290">
            <w:pPr>
              <w:jc w:val="center"/>
              <w:rPr>
                <w:rFonts w:ascii="Verdana" w:eastAsia="Verdana" w:hAnsi="Verdana" w:cs="Verdana"/>
                <w:sz w:val="22"/>
                <w:szCs w:val="22"/>
                <w:lang w:val="es-CO"/>
              </w:rPr>
            </w:pPr>
            <w:r>
              <w:rPr>
                <w:rFonts w:ascii="Verdana" w:hAnsi="Verdana" w:cs="Calibri"/>
                <w:sz w:val="22"/>
                <w:szCs w:val="22"/>
                <w:lang w:val="es-CO" w:eastAsia="es-CO"/>
              </w:rPr>
              <w:t>1</w:t>
            </w:r>
          </w:p>
        </w:tc>
      </w:tr>
    </w:tbl>
    <w:p w14:paraId="6291F816" w14:textId="77777777" w:rsidR="00A76F6B" w:rsidRDefault="00A76F6B">
      <w:pPr>
        <w:jc w:val="both"/>
        <w:rPr>
          <w:rFonts w:ascii="Verdana" w:eastAsia="Verdana" w:hAnsi="Verdana" w:cs="Verdana"/>
          <w:sz w:val="22"/>
          <w:szCs w:val="22"/>
          <w:lang w:val="es-CO"/>
        </w:rPr>
      </w:pPr>
    </w:p>
    <w:p w14:paraId="14E74268" w14:textId="77777777" w:rsidR="00A76F6B" w:rsidRDefault="007411E8">
      <w:pPr>
        <w:jc w:val="both"/>
        <w:rPr>
          <w:rFonts w:ascii="Verdana" w:eastAsia="Verdana" w:hAnsi="Verdana" w:cs="Verdana"/>
          <w:sz w:val="22"/>
          <w:szCs w:val="22"/>
          <w:lang w:val="es-CO"/>
        </w:rPr>
      </w:pPr>
      <w:r>
        <w:rPr>
          <w:rFonts w:ascii="Verdana" w:eastAsia="Verdana" w:hAnsi="Verdana" w:cs="Verdana"/>
          <w:b/>
          <w:bCs/>
          <w:sz w:val="22"/>
          <w:szCs w:val="22"/>
          <w:lang w:val="es-CO"/>
        </w:rPr>
        <w:t>Nota 1:</w:t>
      </w:r>
      <w:r>
        <w:rPr>
          <w:rFonts w:ascii="Verdana" w:eastAsia="Verdana" w:hAnsi="Verdana" w:cs="Verdana"/>
          <w:sz w:val="22"/>
          <w:szCs w:val="22"/>
          <w:lang w:val="es-CO"/>
        </w:rPr>
        <w:t xml:space="preserve"> El contratista deberá mantener durante toda la vigencia del contrato el equipo mínimo de trabajo, así como el aprobado por la supervisión; no obstante, en caso de requerirse algún reemplazo por motivos de fuerza mayor, caso fortuito o causas debidamente justificadas, el mismo deberá ser avalado por la supervisión, y en todo caso deberá cumplir con el mismo perfil presentado en la oferta y los perfiles establecidos (en el pliego de condiciones, sus adendas o el futuro contrato) para cada rol establecido.</w:t>
      </w:r>
    </w:p>
    <w:p w14:paraId="06EB3E2A" w14:textId="77777777" w:rsidR="00A76F6B" w:rsidRDefault="00A76F6B">
      <w:pPr>
        <w:jc w:val="both"/>
        <w:rPr>
          <w:rFonts w:ascii="Verdana" w:eastAsia="Verdana" w:hAnsi="Verdana" w:cs="Verdana"/>
          <w:sz w:val="22"/>
          <w:szCs w:val="22"/>
          <w:lang w:val="es-CO"/>
        </w:rPr>
      </w:pPr>
    </w:p>
    <w:p w14:paraId="09BC9572" w14:textId="77777777" w:rsidR="00A76F6B" w:rsidRDefault="007411E8">
      <w:pPr>
        <w:jc w:val="both"/>
        <w:rPr>
          <w:rFonts w:ascii="Verdana" w:eastAsia="Verdana" w:hAnsi="Verdana" w:cs="Verdana"/>
          <w:b/>
          <w:bCs/>
          <w:sz w:val="22"/>
          <w:szCs w:val="22"/>
          <w:lang w:val="es-CO"/>
        </w:rPr>
      </w:pPr>
      <w:r>
        <w:rPr>
          <w:rFonts w:ascii="Verdana" w:eastAsia="Verdana" w:hAnsi="Verdana" w:cs="Verdana"/>
          <w:b/>
          <w:bCs/>
          <w:sz w:val="22"/>
          <w:szCs w:val="22"/>
          <w:lang w:val="es-CO"/>
        </w:rPr>
        <w:t xml:space="preserve">INFRAESTRUCTURA FÍSICA: </w:t>
      </w:r>
    </w:p>
    <w:p w14:paraId="22BDF522" w14:textId="77777777" w:rsidR="00A76F6B" w:rsidRDefault="00A76F6B">
      <w:pPr>
        <w:jc w:val="both"/>
        <w:rPr>
          <w:rFonts w:ascii="Verdana" w:eastAsia="Verdana" w:hAnsi="Verdana" w:cs="Verdana"/>
          <w:b/>
          <w:bCs/>
          <w:sz w:val="22"/>
          <w:szCs w:val="22"/>
          <w:lang w:val="es-CO"/>
        </w:rPr>
      </w:pPr>
    </w:p>
    <w:p w14:paraId="6C71CE19" w14:textId="77777777" w:rsidR="00A76F6B" w:rsidRDefault="007411E8">
      <w:pPr>
        <w:jc w:val="both"/>
        <w:rPr>
          <w:rFonts w:ascii="Verdana" w:eastAsia="Verdana" w:hAnsi="Verdana" w:cs="Verdana"/>
          <w:sz w:val="22"/>
          <w:szCs w:val="22"/>
          <w:lang w:val="es-CO"/>
        </w:rPr>
      </w:pPr>
      <w:r>
        <w:rPr>
          <w:rFonts w:ascii="Verdana" w:eastAsia="Verdana" w:hAnsi="Verdana" w:cs="Verdana"/>
          <w:sz w:val="22"/>
          <w:szCs w:val="22"/>
          <w:lang w:val="es-CO"/>
        </w:rPr>
        <w:t>El proponente deberá acreditar (a través de documento y certificado de cámara y comercio) un establecimiento (taller) en propiedad, sede o convenio, debidamente registrado en la Cámara de Comercio y cuya ubicación se encuentre en el Distrito de Buenaventura, para lo cual se deberá aportar el correspondiente certificado de existencia y representación legal o registro mercantil cuyo objeto social o actividad mercantil debe guardar relación con el objeto del presente proceso de selección y deberá contar con las respectiva infraestructura física y adecuada para la ejecución del objeto contractual.</w:t>
      </w:r>
    </w:p>
    <w:p w14:paraId="4C18EA26" w14:textId="77777777" w:rsidR="00A76F6B" w:rsidRDefault="00A76F6B">
      <w:pPr>
        <w:jc w:val="both"/>
        <w:rPr>
          <w:rFonts w:ascii="Verdana" w:eastAsia="Verdana" w:hAnsi="Verdana" w:cs="Verdana"/>
          <w:sz w:val="22"/>
          <w:szCs w:val="22"/>
          <w:lang w:val="es-CO"/>
        </w:rPr>
      </w:pPr>
    </w:p>
    <w:p w14:paraId="444B2956" w14:textId="77777777" w:rsidR="00A76F6B" w:rsidRDefault="007411E8">
      <w:pPr>
        <w:pStyle w:val="Prrafodelista"/>
        <w:numPr>
          <w:ilvl w:val="0"/>
          <w:numId w:val="3"/>
        </w:numP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OBLIGACIONES </w:t>
      </w:r>
    </w:p>
    <w:p w14:paraId="7A46BFB6" w14:textId="77777777" w:rsidR="00A76F6B" w:rsidRDefault="00A76F6B">
      <w:pPr>
        <w:jc w:val="both"/>
        <w:rPr>
          <w:rFonts w:ascii="Verdana" w:eastAsia="Verdana" w:hAnsi="Verdana" w:cs="Verdana"/>
          <w:b/>
          <w:color w:val="000000"/>
          <w:sz w:val="22"/>
          <w:szCs w:val="22"/>
        </w:rPr>
      </w:pPr>
    </w:p>
    <w:p w14:paraId="000000C2" w14:textId="77777777" w:rsidR="00A76F6B" w:rsidRDefault="007411E8">
      <w:pPr>
        <w:ind w:left="284"/>
        <w:jc w:val="both"/>
        <w:rPr>
          <w:rFonts w:ascii="Verdana" w:eastAsia="Verdana" w:hAnsi="Verdana" w:cs="Verdana"/>
          <w:b/>
          <w:color w:val="000000"/>
          <w:sz w:val="22"/>
          <w:szCs w:val="22"/>
        </w:rPr>
      </w:pPr>
      <w:r>
        <w:rPr>
          <w:rFonts w:ascii="Verdana" w:eastAsia="Verdana" w:hAnsi="Verdana" w:cs="Verdana"/>
          <w:b/>
          <w:color w:val="000000"/>
          <w:sz w:val="22"/>
          <w:szCs w:val="22"/>
        </w:rPr>
        <w:t xml:space="preserve">2.1. GENERALES DEL CONTRATISTA </w:t>
      </w:r>
    </w:p>
    <w:p w14:paraId="000000C3" w14:textId="77777777" w:rsidR="00A76F6B" w:rsidRDefault="00A76F6B">
      <w:pPr>
        <w:jc w:val="both"/>
        <w:rPr>
          <w:rFonts w:ascii="Verdana" w:eastAsia="Verdana" w:hAnsi="Verdana" w:cs="Verdana"/>
          <w:b/>
          <w:color w:val="000000"/>
          <w:sz w:val="22"/>
          <w:szCs w:val="22"/>
        </w:rPr>
      </w:pPr>
    </w:p>
    <w:p w14:paraId="000000C4"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El contratista se obliga a cumplir las siguientes obligaciones: </w:t>
      </w:r>
    </w:p>
    <w:p w14:paraId="000000C5" w14:textId="77777777" w:rsidR="00A76F6B" w:rsidRDefault="00A76F6B">
      <w:pPr>
        <w:jc w:val="both"/>
        <w:rPr>
          <w:rFonts w:ascii="Verdana" w:eastAsia="Verdana" w:hAnsi="Verdana" w:cs="Verdana"/>
          <w:sz w:val="22"/>
          <w:szCs w:val="22"/>
        </w:rPr>
      </w:pPr>
    </w:p>
    <w:p w14:paraId="000000C6" w14:textId="77777777" w:rsidR="00A76F6B" w:rsidRDefault="007411E8">
      <w:pPr>
        <w:jc w:val="both"/>
        <w:rPr>
          <w:rFonts w:ascii="Verdana" w:eastAsia="Verdana" w:hAnsi="Verdana" w:cs="Verdana"/>
          <w:color w:val="FF0000"/>
          <w:sz w:val="22"/>
          <w:szCs w:val="22"/>
        </w:rPr>
      </w:pPr>
      <w:bookmarkStart w:id="5" w:name="_heading=h.yw6jhfusos5n" w:colFirst="0" w:colLast="0"/>
      <w:bookmarkEnd w:id="5"/>
      <w:r>
        <w:rPr>
          <w:rFonts w:ascii="Verdana" w:eastAsia="Verdana" w:hAnsi="Verdana" w:cs="Verdana"/>
          <w:b/>
          <w:sz w:val="22"/>
          <w:szCs w:val="22"/>
        </w:rPr>
        <w:t>1.</w:t>
      </w:r>
      <w:r>
        <w:rPr>
          <w:rFonts w:ascii="Verdana" w:eastAsia="Verdana" w:hAnsi="Verdana" w:cs="Verdana"/>
          <w:sz w:val="22"/>
          <w:szCs w:val="22"/>
        </w:rPr>
        <w:t xml:space="preserve"> Obrar con lealtad y buena fe en las distintas etapas contractuales. </w:t>
      </w:r>
    </w:p>
    <w:p w14:paraId="000000C7"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2.</w:t>
      </w:r>
      <w:r>
        <w:rPr>
          <w:rFonts w:ascii="Verdana" w:eastAsia="Verdana" w:hAnsi="Verdana" w:cs="Verdana"/>
          <w:sz w:val="22"/>
          <w:szCs w:val="22"/>
        </w:rPr>
        <w:t xml:space="preserve"> Atender el objeto contratado en forma oportuna. </w:t>
      </w:r>
    </w:p>
    <w:p w14:paraId="000000C8"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3</w:t>
      </w:r>
      <w:r>
        <w:rPr>
          <w:rFonts w:ascii="Verdana" w:eastAsia="Verdana" w:hAnsi="Verdana" w:cs="Verdana"/>
          <w:sz w:val="22"/>
          <w:szCs w:val="22"/>
        </w:rPr>
        <w:t xml:space="preserve">.Cumplir con PARQUES NACIONALES NATURALES DE COLOMBIA para que el objeto contratado se cumpla y que sea de buena calidad. </w:t>
      </w:r>
    </w:p>
    <w:p w14:paraId="000000C9"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4.</w:t>
      </w:r>
      <w:r>
        <w:rPr>
          <w:rFonts w:ascii="Verdana" w:eastAsia="Verdana" w:hAnsi="Verdana" w:cs="Verdana"/>
          <w:sz w:val="22"/>
          <w:szCs w:val="22"/>
        </w:rPr>
        <w:t xml:space="preserve"> Acatar las instrucciones que para el desarrollo del contrato le imparta el supervisor. </w:t>
      </w:r>
    </w:p>
    <w:p w14:paraId="000000CA"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5.</w:t>
      </w:r>
      <w:r>
        <w:rPr>
          <w:rFonts w:ascii="Verdana" w:eastAsia="Verdana" w:hAnsi="Verdana" w:cs="Verdana"/>
          <w:sz w:val="22"/>
          <w:szCs w:val="22"/>
        </w:rPr>
        <w:t xml:space="preserve"> Dar cumplimiento a las obligaciones con los sistemas de seguridad social en salud y pensiones y aportes parafiscales, cuando haya lugar, y presentar los documentos respectivos que así lo acrediten, conforme lo establecido en las Leyes 789 de 2002, 828 de 2003, 1122 de 2007, 1150 de 2007, 1562 de 2012 y demás que las adicionen, complementen o modifiquen y presentar cuando sean requeridos los comprobantes de afiliación y pago de los aportes a los sistemas de salud y pensión del personal destinado a la prestación del objeto del contrato.</w:t>
      </w:r>
    </w:p>
    <w:p w14:paraId="000000CB"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6.</w:t>
      </w:r>
      <w:r>
        <w:rPr>
          <w:rFonts w:ascii="Verdana" w:eastAsia="Verdana" w:hAnsi="Verdana" w:cs="Verdana"/>
          <w:sz w:val="22"/>
          <w:szCs w:val="22"/>
        </w:rPr>
        <w:t xml:space="preserve"> Mantener fijos los precios ofertados durante la ejecución del contrato. </w:t>
      </w:r>
    </w:p>
    <w:p w14:paraId="000000CC"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7.</w:t>
      </w:r>
      <w:r>
        <w:rPr>
          <w:rFonts w:ascii="Verdana" w:eastAsia="Verdana" w:hAnsi="Verdana" w:cs="Verdana"/>
          <w:sz w:val="22"/>
          <w:szCs w:val="22"/>
        </w:rPr>
        <w:t xml:space="preserve"> Cumplir con las obligaciones, especificaciones y requisitos técnicos mínimos, jurídicos, financieros y comerciales presentados en la propuesta. </w:t>
      </w:r>
    </w:p>
    <w:p w14:paraId="000000CD"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8.</w:t>
      </w:r>
      <w:r>
        <w:rPr>
          <w:rFonts w:ascii="Verdana" w:eastAsia="Verdana" w:hAnsi="Verdana" w:cs="Verdana"/>
          <w:sz w:val="22"/>
          <w:szCs w:val="22"/>
        </w:rPr>
        <w:t xml:space="preserve"> Reportar de manera inmediata al supervisor del contrato cualquier novedad o anomalía que se presente durante su ejecución. </w:t>
      </w:r>
    </w:p>
    <w:p w14:paraId="000000CE"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9.</w:t>
      </w:r>
      <w:r>
        <w:rPr>
          <w:rFonts w:ascii="Verdana" w:eastAsia="Verdana" w:hAnsi="Verdana" w:cs="Verdana"/>
          <w:sz w:val="22"/>
          <w:szCs w:val="22"/>
        </w:rPr>
        <w:t xml:space="preserve"> Guardar estricta confidencialidad y reserva sobre la información y documentos que en virtud de este contrato llegare a conocer. </w:t>
      </w:r>
    </w:p>
    <w:p w14:paraId="000000CF"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10.</w:t>
      </w:r>
      <w:r>
        <w:rPr>
          <w:rFonts w:ascii="Verdana" w:eastAsia="Verdana" w:hAnsi="Verdana" w:cs="Verdana"/>
          <w:sz w:val="22"/>
          <w:szCs w:val="22"/>
        </w:rPr>
        <w:t xml:space="preserve"> Constituir las garantías pactadas en el contrato dentro del término que se establezca en el mismo. </w:t>
      </w:r>
    </w:p>
    <w:p w14:paraId="000000D0"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11.</w:t>
      </w:r>
      <w:r>
        <w:rPr>
          <w:rFonts w:ascii="Verdana" w:eastAsia="Verdana" w:hAnsi="Verdana" w:cs="Verdana"/>
          <w:sz w:val="22"/>
          <w:szCs w:val="22"/>
        </w:rPr>
        <w:t xml:space="preserve"> Tomar las precauciones necesarias para la seguridad del personal a su cargo o servicio, de acuerdo con las reglamentaciones vigentes en el país. </w:t>
      </w:r>
    </w:p>
    <w:p w14:paraId="000000D1" w14:textId="77777777" w:rsidR="00A76F6B" w:rsidRDefault="007411E8">
      <w:pPr>
        <w:ind w:left="720" w:hanging="720"/>
        <w:jc w:val="both"/>
        <w:rPr>
          <w:rFonts w:ascii="Verdana" w:eastAsia="Verdana" w:hAnsi="Verdana" w:cs="Verdana"/>
          <w:sz w:val="22"/>
          <w:szCs w:val="22"/>
        </w:rPr>
      </w:pPr>
      <w:r>
        <w:rPr>
          <w:rFonts w:ascii="Verdana" w:eastAsia="Verdana" w:hAnsi="Verdana" w:cs="Verdana"/>
          <w:b/>
          <w:sz w:val="22"/>
          <w:szCs w:val="22"/>
        </w:rPr>
        <w:t>12.</w:t>
      </w:r>
      <w:r>
        <w:rPr>
          <w:rFonts w:ascii="Verdana" w:eastAsia="Verdana" w:hAnsi="Verdana" w:cs="Verdana"/>
          <w:sz w:val="22"/>
          <w:szCs w:val="22"/>
        </w:rPr>
        <w:t xml:space="preserve"> Cumplir en general las que se desprendan de la naturaleza del contrato y de su objeto.</w:t>
      </w:r>
    </w:p>
    <w:p w14:paraId="000000D3" w14:textId="77777777" w:rsidR="00A76F6B" w:rsidRDefault="00A76F6B">
      <w:pPr>
        <w:jc w:val="both"/>
        <w:rPr>
          <w:rFonts w:ascii="Verdana" w:eastAsia="Verdana" w:hAnsi="Verdana" w:cs="Verdana"/>
          <w:b/>
          <w:sz w:val="22"/>
          <w:szCs w:val="22"/>
        </w:rPr>
      </w:pPr>
    </w:p>
    <w:p w14:paraId="000000D4" w14:textId="77777777" w:rsidR="00A76F6B" w:rsidRDefault="007411E8">
      <w:pPr>
        <w:jc w:val="both"/>
        <w:rPr>
          <w:rFonts w:ascii="Verdana" w:eastAsia="Verdana" w:hAnsi="Verdana" w:cs="Verdana"/>
          <w:b/>
          <w:color w:val="000000"/>
          <w:sz w:val="22"/>
          <w:szCs w:val="22"/>
        </w:rPr>
      </w:pPr>
      <w:r>
        <w:rPr>
          <w:rFonts w:ascii="Verdana" w:eastAsia="Verdana" w:hAnsi="Verdana" w:cs="Verdana"/>
          <w:b/>
          <w:color w:val="000000"/>
          <w:sz w:val="22"/>
          <w:szCs w:val="22"/>
        </w:rPr>
        <w:t>2.2. ESPECÍFICAS DEL CONTRATISTA:</w:t>
      </w:r>
    </w:p>
    <w:p w14:paraId="000000D5" w14:textId="77777777" w:rsidR="00A76F6B" w:rsidRDefault="00A76F6B">
      <w:pPr>
        <w:jc w:val="both"/>
        <w:rPr>
          <w:rFonts w:ascii="Verdana" w:eastAsia="Verdana" w:hAnsi="Verdana" w:cs="Verdana"/>
          <w:b/>
          <w:sz w:val="22"/>
          <w:szCs w:val="22"/>
        </w:rPr>
      </w:pPr>
    </w:p>
    <w:p w14:paraId="2E6C16A8" w14:textId="77777777" w:rsidR="00A76F6B" w:rsidRDefault="007411E8">
      <w:pPr>
        <w:pStyle w:val="Prrafodelista"/>
        <w:widowControl w:val="0"/>
        <w:numPr>
          <w:ilvl w:val="0"/>
          <w:numId w:val="5"/>
        </w:numPr>
        <w:tabs>
          <w:tab w:val="left" w:pos="1003"/>
          <w:tab w:val="left" w:pos="1005"/>
        </w:tabs>
        <w:suppressAutoHyphens w:val="0"/>
        <w:autoSpaceDE w:val="0"/>
        <w:autoSpaceDN w:val="0"/>
        <w:spacing w:before="1" w:after="160" w:line="259" w:lineRule="auto"/>
        <w:ind w:right="51"/>
        <w:jc w:val="both"/>
        <w:rPr>
          <w:sz w:val="20"/>
        </w:rPr>
      </w:pPr>
      <w:bookmarkStart w:id="6" w:name="_Hlk200702297"/>
      <w:r>
        <w:rPr>
          <w:rFonts w:ascii="Verdana" w:hAnsi="Verdana"/>
          <w:sz w:val="22"/>
          <w:szCs w:val="22"/>
        </w:rPr>
        <w:t xml:space="preserve">El proponente deberá contar con la infraestructura y el personal calificado para la prestación del servicio conforme a la necesidad relacionada. </w:t>
      </w:r>
    </w:p>
    <w:p w14:paraId="56E567D2" w14:textId="77777777" w:rsidR="00A76F6B" w:rsidRDefault="007411E8">
      <w:pPr>
        <w:pStyle w:val="Prrafodelista"/>
        <w:widowControl w:val="0"/>
        <w:numPr>
          <w:ilvl w:val="0"/>
          <w:numId w:val="5"/>
        </w:numPr>
        <w:tabs>
          <w:tab w:val="left" w:pos="1003"/>
          <w:tab w:val="left" w:pos="1005"/>
        </w:tabs>
        <w:suppressAutoHyphens w:val="0"/>
        <w:autoSpaceDE w:val="0"/>
        <w:autoSpaceDN w:val="0"/>
        <w:spacing w:before="1"/>
        <w:ind w:right="51"/>
        <w:jc w:val="both"/>
        <w:rPr>
          <w:rFonts w:ascii="Verdana" w:hAnsi="Verdana"/>
          <w:sz w:val="22"/>
          <w:szCs w:val="22"/>
        </w:rPr>
      </w:pPr>
      <w:r>
        <w:rPr>
          <w:rFonts w:ascii="Verdana" w:hAnsi="Verdana"/>
          <w:sz w:val="22"/>
          <w:szCs w:val="22"/>
        </w:rPr>
        <w:t xml:space="preserve">El contratista deberá contar con todos los equipos y herramientas necesarias para desarrollar a cabalidad el objeto del contrato. </w:t>
      </w:r>
    </w:p>
    <w:p w14:paraId="1089C6BB" w14:textId="77777777" w:rsidR="00A76F6B" w:rsidRDefault="007411E8">
      <w:pPr>
        <w:pStyle w:val="Prrafodelista"/>
        <w:widowControl w:val="0"/>
        <w:numPr>
          <w:ilvl w:val="0"/>
          <w:numId w:val="5"/>
        </w:numPr>
        <w:tabs>
          <w:tab w:val="left" w:pos="1003"/>
          <w:tab w:val="left" w:pos="1005"/>
        </w:tabs>
        <w:suppressAutoHyphens w:val="0"/>
        <w:autoSpaceDE w:val="0"/>
        <w:autoSpaceDN w:val="0"/>
        <w:spacing w:before="1"/>
        <w:ind w:right="51"/>
        <w:jc w:val="both"/>
        <w:rPr>
          <w:rFonts w:ascii="Verdana" w:hAnsi="Verdana"/>
          <w:sz w:val="22"/>
          <w:szCs w:val="22"/>
        </w:rPr>
      </w:pPr>
      <w:r>
        <w:rPr>
          <w:rFonts w:ascii="Verdana" w:hAnsi="Verdana"/>
          <w:sz w:val="22"/>
          <w:szCs w:val="22"/>
        </w:rPr>
        <w:t>Garantizar la prestación del servicio de mantenimiento en el Distrito de Buenaventura (Valle del Cauca).</w:t>
      </w:r>
    </w:p>
    <w:p w14:paraId="2688B031"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El contratista deberá garantizar la oportuna y eficaz prestación del servicio a contratar conforme a las necesidades solicitadas por el supervisor del contrato. </w:t>
      </w:r>
    </w:p>
    <w:p w14:paraId="64DBFD86"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Los repuestos suministrados en los mantenimientos correctivos de embarcaciones y motores fuera de borda deberán contar con garantía y </w:t>
      </w:r>
      <w:r>
        <w:rPr>
          <w:rFonts w:ascii="Verdana" w:hAnsi="Verdana"/>
          <w:sz w:val="22"/>
          <w:szCs w:val="22"/>
        </w:rPr>
        <w:lastRenderedPageBreak/>
        <w:t xml:space="preserve">calidad; estos repuestos deberán ser originales, nuevos, no remanufacturados, ni repotenciados de primera calidad para el adecuado funcionamiento según las marcas y modelos requeridos para los bienes. </w:t>
      </w:r>
    </w:p>
    <w:p w14:paraId="79306C82"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Garantizar el desplazamiento de mecánicos al interior del área protegida PNN Farallones de Cali, donde por eventualidades, lo requieran con el fin de desvarar los bienes. </w:t>
      </w:r>
    </w:p>
    <w:p w14:paraId="3E2676D6"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Elaborar una bitácora por cada embarcación y motor, durante la ejecución del contrato, con los servicios realizados, repuestos suministrados y novedades, esto con su respectivo kilometraje de entrada al taller. </w:t>
      </w:r>
    </w:p>
    <w:p w14:paraId="0522BF10"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Entregar las embarcaciones y motores en perfecto estado de funcionamiento. </w:t>
      </w:r>
    </w:p>
    <w:p w14:paraId="715C70C2" w14:textId="77777777" w:rsidR="00A76F6B" w:rsidRDefault="007411E8">
      <w:pPr>
        <w:pStyle w:val="Prrafodelista"/>
        <w:numPr>
          <w:ilvl w:val="0"/>
          <w:numId w:val="5"/>
        </w:numPr>
        <w:suppressAutoHyphens w:val="0"/>
        <w:spacing w:after="160" w:line="259" w:lineRule="auto"/>
        <w:jc w:val="both"/>
        <w:rPr>
          <w:rFonts w:ascii="Verdana" w:hAnsi="Verdana"/>
          <w:sz w:val="22"/>
          <w:szCs w:val="22"/>
        </w:rPr>
      </w:pPr>
      <w:r>
        <w:rPr>
          <w:rFonts w:ascii="Verdana" w:hAnsi="Verdana"/>
          <w:sz w:val="22"/>
          <w:szCs w:val="22"/>
        </w:rPr>
        <w:t xml:space="preserve">Efectuar la disposición final de las partes cambiadas y aceites, cumpliendo con los protocolos ambientales establecidos en el cumplimiento de las actividades del objeto contractual. </w:t>
      </w:r>
    </w:p>
    <w:p w14:paraId="4D076566" w14:textId="77777777" w:rsidR="00A76F6B" w:rsidRDefault="007411E8">
      <w:pPr>
        <w:pStyle w:val="Prrafodelista"/>
        <w:numPr>
          <w:ilvl w:val="0"/>
          <w:numId w:val="5"/>
        </w:numPr>
        <w:suppressAutoHyphens w:val="0"/>
        <w:spacing w:after="160" w:line="259" w:lineRule="auto"/>
        <w:ind w:hanging="502"/>
        <w:jc w:val="both"/>
        <w:rPr>
          <w:rFonts w:ascii="Verdana" w:hAnsi="Verdana"/>
          <w:sz w:val="22"/>
          <w:szCs w:val="22"/>
        </w:rPr>
      </w:pPr>
      <w:r>
        <w:rPr>
          <w:rFonts w:ascii="Verdana" w:hAnsi="Verdana"/>
          <w:sz w:val="22"/>
          <w:szCs w:val="22"/>
        </w:rPr>
        <w:t xml:space="preserve">Aplicar la normatividad ambiental vigente para el manejo de sustancias y residuos que se deriven del cumplimiento de las actividades del objeto contractual. </w:t>
      </w:r>
    </w:p>
    <w:p w14:paraId="58B64C2D" w14:textId="77777777" w:rsidR="00A76F6B" w:rsidRDefault="007411E8">
      <w:pPr>
        <w:pStyle w:val="Prrafodelista"/>
        <w:numPr>
          <w:ilvl w:val="0"/>
          <w:numId w:val="5"/>
        </w:numPr>
        <w:suppressAutoHyphens w:val="0"/>
        <w:spacing w:after="160" w:line="259" w:lineRule="auto"/>
        <w:ind w:hanging="502"/>
        <w:jc w:val="both"/>
        <w:rPr>
          <w:rFonts w:ascii="Verdana" w:hAnsi="Verdana"/>
          <w:sz w:val="22"/>
          <w:szCs w:val="22"/>
        </w:rPr>
      </w:pPr>
      <w:r>
        <w:rPr>
          <w:rFonts w:ascii="Verdana" w:hAnsi="Verdana"/>
          <w:sz w:val="22"/>
          <w:szCs w:val="22"/>
        </w:rPr>
        <w:t xml:space="preserve">Si el proponente no discrimina el Impuesto del Valor Agregado (IVA) y el objeto del contrato causa dicho impuesto, Parques Nacionales Naturales lo considerará INCLUIDO en el valor de la oferta y así lo aceptará el proponente. </w:t>
      </w:r>
    </w:p>
    <w:p w14:paraId="4674F781" w14:textId="77777777" w:rsidR="00A76F6B" w:rsidRDefault="007411E8">
      <w:pPr>
        <w:pStyle w:val="Prrafodelista"/>
        <w:numPr>
          <w:ilvl w:val="0"/>
          <w:numId w:val="5"/>
        </w:numPr>
        <w:ind w:hanging="502"/>
        <w:rPr>
          <w:rFonts w:ascii="Verdana" w:hAnsi="Verdana"/>
          <w:sz w:val="22"/>
          <w:szCs w:val="22"/>
        </w:rPr>
      </w:pPr>
      <w:r>
        <w:rPr>
          <w:rFonts w:ascii="Verdana" w:hAnsi="Verdana"/>
          <w:sz w:val="22"/>
          <w:szCs w:val="22"/>
        </w:rPr>
        <w:t>Efectuar las reparaciones según la orden y autorización dada únicamente por el supervisor.</w:t>
      </w:r>
    </w:p>
    <w:p w14:paraId="0DE379D8" w14:textId="77777777" w:rsidR="00A76F6B" w:rsidRDefault="007411E8">
      <w:pPr>
        <w:pStyle w:val="Prrafodelista"/>
        <w:numPr>
          <w:ilvl w:val="0"/>
          <w:numId w:val="5"/>
        </w:numPr>
        <w:suppressAutoHyphens w:val="0"/>
        <w:autoSpaceDE w:val="0"/>
        <w:autoSpaceDN w:val="0"/>
        <w:adjustRightInd w:val="0"/>
        <w:spacing w:after="24" w:line="259" w:lineRule="auto"/>
        <w:jc w:val="both"/>
        <w:rPr>
          <w:rFonts w:ascii="Verdana" w:hAnsi="Verdana" w:cs="Verdana"/>
          <w:color w:val="000000"/>
          <w:sz w:val="22"/>
          <w:szCs w:val="22"/>
        </w:rPr>
      </w:pPr>
      <w:r>
        <w:rPr>
          <w:rFonts w:ascii="Verdana" w:hAnsi="Verdana"/>
          <w:sz w:val="22"/>
          <w:szCs w:val="22"/>
        </w:rPr>
        <w:t>Presentar la factura electrónica validada previamente por la DIAN en caso de estar obligado a ello, para el pago de los bienes y servicios contratados, conforme a las disposiciones señaladas en el Decreto 358 del 5 de marzo de 2020 en concordancia con la Resolución No 000042 del 5 de mayo de 2020 expedida por la DIAN</w:t>
      </w:r>
    </w:p>
    <w:p w14:paraId="5CA0A4FF" w14:textId="77777777" w:rsidR="00A76F6B" w:rsidRDefault="00A76F6B">
      <w:pPr>
        <w:jc w:val="both"/>
        <w:rPr>
          <w:rFonts w:ascii="Verdana" w:eastAsia="Verdana" w:hAnsi="Verdana" w:cs="Verdana"/>
          <w:b/>
          <w:sz w:val="22"/>
          <w:szCs w:val="22"/>
        </w:rPr>
      </w:pPr>
    </w:p>
    <w:p w14:paraId="000000E6" w14:textId="77777777" w:rsidR="00A76F6B" w:rsidRDefault="007411E8">
      <w:pPr>
        <w:jc w:val="both"/>
        <w:rPr>
          <w:rFonts w:ascii="Verdana" w:eastAsia="Verdana" w:hAnsi="Verdana" w:cs="Verdana"/>
          <w:color w:val="000000"/>
          <w:sz w:val="22"/>
          <w:szCs w:val="22"/>
        </w:rPr>
      </w:pPr>
      <w:r>
        <w:rPr>
          <w:rFonts w:ascii="Verdana" w:eastAsia="Verdana" w:hAnsi="Verdana" w:cs="Verdana"/>
          <w:b/>
          <w:sz w:val="22"/>
          <w:szCs w:val="22"/>
        </w:rPr>
        <w:t>NOTA</w:t>
      </w:r>
      <w:r>
        <w:rPr>
          <w:rFonts w:ascii="Verdana" w:eastAsia="Verdana" w:hAnsi="Verdana" w:cs="Verdana"/>
          <w:sz w:val="22"/>
          <w:szCs w:val="22"/>
        </w:rPr>
        <w:t>: Las estipulaciones incluidas en el contrato, que se derive del proceso de selección son de obligatorio cumplimiento por parte del contratista, igualmente los plazos, condiciones y calidades de los bienes o servicios destinados para la ejecución del contrato. Situación que será verificada por el Supervisor del Contrato. En caso de que el servicio prestado o bien adquirido no cumpla con las condiciones establecidas, el supervisor del contrato podrá solicitar de inmediato que se suministre lo solicitado en aras de garantizar el cumplimiento del contrato.</w:t>
      </w:r>
      <w:bookmarkEnd w:id="6"/>
    </w:p>
    <w:p w14:paraId="000000E7" w14:textId="77777777" w:rsidR="00A76F6B" w:rsidRDefault="00A76F6B">
      <w:pPr>
        <w:ind w:left="360"/>
        <w:jc w:val="both"/>
        <w:rPr>
          <w:rFonts w:ascii="Verdana" w:eastAsia="Verdana" w:hAnsi="Verdana" w:cs="Verdana"/>
          <w:color w:val="000000"/>
          <w:sz w:val="22"/>
          <w:szCs w:val="22"/>
        </w:rPr>
      </w:pPr>
    </w:p>
    <w:p w14:paraId="000000E8" w14:textId="77777777" w:rsidR="00A76F6B" w:rsidRDefault="007411E8">
      <w:pPr>
        <w:rPr>
          <w:rFonts w:ascii="Verdana" w:eastAsia="Verdana" w:hAnsi="Verdana" w:cs="Verdana"/>
          <w:sz w:val="22"/>
          <w:szCs w:val="22"/>
        </w:rPr>
      </w:pPr>
      <w:bookmarkStart w:id="7" w:name="_heading=h.om6bfsvfm7i" w:colFirst="0" w:colLast="0"/>
      <w:bookmarkEnd w:id="7"/>
      <w:r>
        <w:rPr>
          <w:rFonts w:ascii="Verdana" w:eastAsia="Verdana" w:hAnsi="Verdana" w:cs="Verdana"/>
          <w:b/>
          <w:sz w:val="22"/>
          <w:szCs w:val="22"/>
        </w:rPr>
        <w:t>1.4 OBLIGACIONES DE PARQUES NACIONALES</w:t>
      </w:r>
    </w:p>
    <w:p w14:paraId="000000E9" w14:textId="77777777" w:rsidR="00A76F6B" w:rsidRDefault="00A76F6B">
      <w:pPr>
        <w:jc w:val="both"/>
        <w:rPr>
          <w:rFonts w:ascii="Verdana" w:eastAsia="Verdana" w:hAnsi="Verdana" w:cs="Verdana"/>
          <w:color w:val="000000"/>
          <w:sz w:val="22"/>
          <w:szCs w:val="22"/>
        </w:rPr>
      </w:pPr>
    </w:p>
    <w:p w14:paraId="000000EA" w14:textId="77777777" w:rsidR="00A76F6B" w:rsidRDefault="007411E8">
      <w:pPr>
        <w:numPr>
          <w:ilvl w:val="0"/>
          <w:numId w:val="6"/>
        </w:numPr>
        <w:spacing w:line="276" w:lineRule="auto"/>
        <w:jc w:val="both"/>
        <w:rPr>
          <w:rFonts w:ascii="Verdana" w:eastAsia="Verdana" w:hAnsi="Verdana" w:cs="Verdana"/>
          <w:sz w:val="22"/>
          <w:szCs w:val="22"/>
        </w:rPr>
      </w:pPr>
      <w:r>
        <w:rPr>
          <w:rFonts w:ascii="Verdana" w:eastAsia="Verdana" w:hAnsi="Verdana" w:cs="Verdana"/>
          <w:color w:val="000000"/>
          <w:sz w:val="22"/>
          <w:szCs w:val="22"/>
        </w:rPr>
        <w:t>Expedir constancia(s) de cumplimiento en forma oportuna para el respectivo pago.</w:t>
      </w:r>
    </w:p>
    <w:p w14:paraId="000000EB" w14:textId="77777777" w:rsidR="00A76F6B" w:rsidRDefault="007411E8">
      <w:pPr>
        <w:numPr>
          <w:ilvl w:val="0"/>
          <w:numId w:val="6"/>
        </w:numPr>
        <w:spacing w:line="276" w:lineRule="auto"/>
        <w:jc w:val="both"/>
        <w:rPr>
          <w:rFonts w:ascii="Verdana" w:eastAsia="Verdana" w:hAnsi="Verdana" w:cs="Verdana"/>
          <w:sz w:val="22"/>
          <w:szCs w:val="22"/>
        </w:rPr>
      </w:pPr>
      <w:r>
        <w:rPr>
          <w:rFonts w:ascii="Verdana" w:eastAsia="Verdana" w:hAnsi="Verdana" w:cs="Verdana"/>
          <w:color w:val="000000"/>
          <w:sz w:val="22"/>
          <w:szCs w:val="22"/>
        </w:rPr>
        <w:t>Verificar el cumplimiento de las obligaciones contraídas por el Contratista.</w:t>
      </w:r>
    </w:p>
    <w:p w14:paraId="000000EC" w14:textId="77777777" w:rsidR="00A76F6B" w:rsidRDefault="007411E8">
      <w:pPr>
        <w:numPr>
          <w:ilvl w:val="0"/>
          <w:numId w:val="6"/>
        </w:numPr>
        <w:spacing w:line="276" w:lineRule="auto"/>
        <w:jc w:val="both"/>
        <w:rPr>
          <w:rFonts w:ascii="Verdana" w:eastAsia="Verdana" w:hAnsi="Verdana" w:cs="Verdana"/>
          <w:sz w:val="22"/>
          <w:szCs w:val="22"/>
        </w:rPr>
      </w:pPr>
      <w:r>
        <w:rPr>
          <w:rFonts w:ascii="Verdana" w:eastAsia="Verdana" w:hAnsi="Verdana" w:cs="Verdana"/>
          <w:color w:val="000000"/>
          <w:sz w:val="22"/>
          <w:szCs w:val="22"/>
        </w:rPr>
        <w:t>Prestar la colaboración necesaria para que el Contratista satisfaga plenamente el objeto contractual.</w:t>
      </w:r>
    </w:p>
    <w:p w14:paraId="000000ED" w14:textId="77777777" w:rsidR="00A76F6B" w:rsidRDefault="007411E8">
      <w:pPr>
        <w:numPr>
          <w:ilvl w:val="0"/>
          <w:numId w:val="6"/>
        </w:numPr>
        <w:spacing w:line="276" w:lineRule="auto"/>
        <w:jc w:val="both"/>
        <w:rPr>
          <w:rFonts w:ascii="Verdana" w:eastAsia="Verdana" w:hAnsi="Verdana" w:cs="Verdana"/>
          <w:sz w:val="22"/>
          <w:szCs w:val="22"/>
        </w:rPr>
      </w:pPr>
      <w:r>
        <w:rPr>
          <w:rFonts w:ascii="Verdana" w:eastAsia="Verdana" w:hAnsi="Verdana" w:cs="Verdana"/>
          <w:color w:val="000000"/>
          <w:sz w:val="22"/>
          <w:szCs w:val="22"/>
        </w:rPr>
        <w:t>Efectuar los pagos en la forma pactada en el presente contrato.</w:t>
      </w:r>
    </w:p>
    <w:p w14:paraId="000000EE" w14:textId="77777777" w:rsidR="00A76F6B" w:rsidRDefault="007411E8">
      <w:pPr>
        <w:numPr>
          <w:ilvl w:val="0"/>
          <w:numId w:val="6"/>
        </w:numPr>
        <w:spacing w:line="276" w:lineRule="auto"/>
        <w:jc w:val="both"/>
        <w:rPr>
          <w:rFonts w:ascii="Verdana" w:eastAsia="Verdana" w:hAnsi="Verdana" w:cs="Verdana"/>
          <w:sz w:val="22"/>
          <w:szCs w:val="22"/>
        </w:rPr>
      </w:pPr>
      <w:r>
        <w:rPr>
          <w:rFonts w:ascii="Verdana" w:eastAsia="Verdana" w:hAnsi="Verdana" w:cs="Verdana"/>
          <w:color w:val="000000"/>
          <w:sz w:val="22"/>
          <w:szCs w:val="22"/>
        </w:rPr>
        <w:t>Dirimir las controversias que se presenten entre el Supervisor y el Contratista en la ejecución del Contrato.</w:t>
      </w:r>
    </w:p>
    <w:p w14:paraId="000000EF" w14:textId="77777777" w:rsidR="00A76F6B" w:rsidRDefault="007411E8">
      <w:pPr>
        <w:numPr>
          <w:ilvl w:val="0"/>
          <w:numId w:val="6"/>
        </w:numPr>
        <w:spacing w:line="276" w:lineRule="auto"/>
        <w:jc w:val="both"/>
        <w:rPr>
          <w:rFonts w:ascii="Verdana" w:eastAsia="Verdana" w:hAnsi="Verdana" w:cs="Verdana"/>
          <w:color w:val="000000"/>
          <w:sz w:val="22"/>
          <w:szCs w:val="22"/>
        </w:rPr>
      </w:pPr>
      <w:r>
        <w:rPr>
          <w:rFonts w:ascii="Verdana" w:eastAsia="Verdana" w:hAnsi="Verdana" w:cs="Verdana"/>
          <w:color w:val="000000"/>
          <w:sz w:val="22"/>
          <w:szCs w:val="22"/>
        </w:rPr>
        <w:t xml:space="preserve">Parques podrá exigir si lo cree conveniente las pruebas que indiquen que el contratista ha cumplido con las obligaciones de pagar oportunamente los salarios y prestaciones que correspondan de acuerdo con las leyes vigentes al personal que utilice para la ejecución de este contrato. </w:t>
      </w:r>
    </w:p>
    <w:p w14:paraId="000000F0" w14:textId="77777777" w:rsidR="00A76F6B" w:rsidRDefault="007411E8">
      <w:pPr>
        <w:numPr>
          <w:ilvl w:val="0"/>
          <w:numId w:val="6"/>
        </w:numPr>
        <w:spacing w:line="276" w:lineRule="auto"/>
        <w:jc w:val="both"/>
        <w:rPr>
          <w:rFonts w:ascii="Verdana" w:eastAsia="Verdana" w:hAnsi="Verdana" w:cs="Verdana"/>
          <w:color w:val="000000"/>
          <w:sz w:val="22"/>
          <w:szCs w:val="22"/>
        </w:rPr>
      </w:pPr>
      <w:r>
        <w:rPr>
          <w:rFonts w:ascii="Verdana" w:eastAsia="Verdana" w:hAnsi="Verdana" w:cs="Verdana"/>
          <w:color w:val="000000"/>
          <w:sz w:val="22"/>
          <w:szCs w:val="22"/>
        </w:rPr>
        <w:t xml:space="preserve">Parques de acuerdo con la normatividad vigente en materia de contratación impondrá las multas a que haya lugar, siempre que se compruebe el incumplimiento del objeto del contrato. </w:t>
      </w:r>
    </w:p>
    <w:p w14:paraId="000000F1" w14:textId="77777777" w:rsidR="00A76F6B" w:rsidRDefault="00A76F6B">
      <w:pPr>
        <w:spacing w:line="276" w:lineRule="auto"/>
        <w:jc w:val="both"/>
        <w:rPr>
          <w:rFonts w:ascii="Verdana" w:eastAsia="Verdana" w:hAnsi="Verdana" w:cs="Verdana"/>
          <w:color w:val="000000"/>
          <w:sz w:val="22"/>
          <w:szCs w:val="22"/>
        </w:rPr>
      </w:pPr>
    </w:p>
    <w:p w14:paraId="000000F2" w14:textId="77777777" w:rsidR="00A76F6B" w:rsidRDefault="007411E8">
      <w:pPr>
        <w:spacing w:line="276" w:lineRule="auto"/>
        <w:jc w:val="both"/>
        <w:rPr>
          <w:rFonts w:ascii="Verdana" w:eastAsia="Verdana" w:hAnsi="Verdana" w:cs="Verdana"/>
          <w:sz w:val="22"/>
          <w:szCs w:val="22"/>
        </w:rPr>
      </w:pPr>
      <w:r>
        <w:rPr>
          <w:rFonts w:ascii="Verdana" w:eastAsia="Verdana" w:hAnsi="Verdana" w:cs="Verdana"/>
          <w:b/>
          <w:sz w:val="22"/>
          <w:szCs w:val="22"/>
        </w:rPr>
        <w:t>NOTA:</w:t>
      </w:r>
      <w:r>
        <w:rPr>
          <w:rFonts w:ascii="Verdana" w:eastAsia="Verdana" w:hAnsi="Verdana" w:cs="Verdana"/>
          <w:sz w:val="22"/>
          <w:szCs w:val="22"/>
        </w:rPr>
        <w:t xml:space="preserve"> Las estipulaciones incluidas en el presente contrato, son de obligatorio cumplimiento por parte del contratista, igualmente los plazos, condiciones y calidades del personal y tecnología destinados para la ejecución del contrato.</w:t>
      </w:r>
    </w:p>
    <w:p w14:paraId="484A0E12" w14:textId="77777777" w:rsidR="00A76F6B" w:rsidRDefault="00A76F6B">
      <w:pPr>
        <w:spacing w:line="276" w:lineRule="auto"/>
        <w:jc w:val="both"/>
        <w:rPr>
          <w:rFonts w:ascii="Verdana" w:eastAsia="Verdana" w:hAnsi="Verdana" w:cs="Verdana"/>
          <w:color w:val="000000"/>
          <w:sz w:val="22"/>
          <w:szCs w:val="22"/>
        </w:rPr>
      </w:pPr>
    </w:p>
    <w:p w14:paraId="000000F4" w14:textId="77777777" w:rsidR="00A76F6B" w:rsidRDefault="007411E8">
      <w:pPr>
        <w:ind w:left="360"/>
        <w:jc w:val="both"/>
        <w:rPr>
          <w:rFonts w:ascii="Verdana" w:eastAsia="Verdana" w:hAnsi="Verdana" w:cs="Verdana"/>
          <w:b/>
          <w:color w:val="000000"/>
          <w:sz w:val="22"/>
          <w:szCs w:val="22"/>
        </w:rPr>
      </w:pPr>
      <w:r>
        <w:rPr>
          <w:rFonts w:ascii="Verdana" w:eastAsia="Verdana" w:hAnsi="Verdana" w:cs="Verdana"/>
          <w:b/>
          <w:color w:val="000000"/>
          <w:sz w:val="22"/>
          <w:szCs w:val="22"/>
        </w:rPr>
        <w:t>2.CONSIDERACIONES GENERALES:</w:t>
      </w:r>
    </w:p>
    <w:p w14:paraId="000000F5" w14:textId="77777777" w:rsidR="00A76F6B" w:rsidRDefault="00A76F6B">
      <w:pPr>
        <w:ind w:left="360"/>
        <w:jc w:val="both"/>
        <w:rPr>
          <w:rFonts w:ascii="Verdana" w:eastAsia="Verdana" w:hAnsi="Verdana" w:cs="Verdana"/>
          <w:b/>
          <w:color w:val="000000"/>
          <w:sz w:val="22"/>
          <w:szCs w:val="22"/>
        </w:rPr>
      </w:pPr>
    </w:p>
    <w:p w14:paraId="0DD20288" w14:textId="77777777" w:rsidR="00A76F6B" w:rsidRDefault="007411E8">
      <w:pPr>
        <w:jc w:val="both"/>
        <w:rPr>
          <w:rFonts w:ascii="Verdana" w:hAnsi="Verdana"/>
          <w:b/>
          <w:bCs/>
          <w:sz w:val="22"/>
          <w:szCs w:val="22"/>
        </w:rPr>
      </w:pPr>
      <w:bookmarkStart w:id="8" w:name="_heading=h.gjdgxs" w:colFirst="0" w:colLast="0"/>
      <w:bookmarkEnd w:id="8"/>
      <w:r>
        <w:rPr>
          <w:rFonts w:ascii="Verdana" w:eastAsia="Verdana" w:hAnsi="Verdana" w:cs="Verdana"/>
          <w:b/>
          <w:color w:val="000000"/>
          <w:sz w:val="22"/>
          <w:szCs w:val="22"/>
        </w:rPr>
        <w:t xml:space="preserve">2.1 DESCRIPCIÓN DEL OBJETO A CONTRATAR: </w:t>
      </w:r>
      <w:bookmarkStart w:id="9" w:name="_Hlk200701635"/>
      <w:r>
        <w:rPr>
          <w:rFonts w:ascii="Verdana" w:hAnsi="Verdana"/>
          <w:bCs/>
          <w:sz w:val="22"/>
          <w:szCs w:val="22"/>
        </w:rPr>
        <w:t>DP04-</w:t>
      </w:r>
      <w:commentRangeStart w:id="10"/>
      <w:commentRangeStart w:id="11"/>
      <w:r>
        <w:rPr>
          <w:rFonts w:ascii="Verdana" w:hAnsi="Verdana"/>
          <w:bCs/>
          <w:sz w:val="22"/>
          <w:szCs w:val="22"/>
        </w:rPr>
        <w:t>3202008</w:t>
      </w:r>
      <w:commentRangeEnd w:id="10"/>
      <w:r>
        <w:rPr>
          <w:rStyle w:val="Refdecomentario"/>
          <w:rFonts w:ascii="Arial Narrow" w:hAnsi="Arial Narrow"/>
        </w:rPr>
        <w:commentReference w:id="10"/>
      </w:r>
      <w:commentRangeEnd w:id="11"/>
      <w:r w:rsidR="00024703">
        <w:rPr>
          <w:rStyle w:val="Refdecomentario"/>
          <w:rFonts w:ascii="Arial Narrow" w:hAnsi="Arial Narrow"/>
        </w:rPr>
        <w:commentReference w:id="11"/>
      </w:r>
      <w:r>
        <w:rPr>
          <w:rFonts w:ascii="Verdana" w:hAnsi="Verdana"/>
          <w:bCs/>
          <w:sz w:val="22"/>
          <w:szCs w:val="22"/>
        </w:rPr>
        <w:t xml:space="preserve">-15-196 </w:t>
      </w:r>
    </w:p>
    <w:bookmarkEnd w:id="9"/>
    <w:p w14:paraId="000000F7" w14:textId="7C1A6C00" w:rsidR="00A76F6B" w:rsidRDefault="007411E8">
      <w:pPr>
        <w:ind w:left="360"/>
        <w:jc w:val="both"/>
        <w:rPr>
          <w:rFonts w:ascii="Verdana" w:hAnsi="Verdana"/>
          <w:bCs/>
          <w:sz w:val="22"/>
          <w:szCs w:val="22"/>
        </w:rPr>
      </w:pPr>
      <w:r>
        <w:rPr>
          <w:rFonts w:ascii="Verdana" w:hAnsi="Verdana"/>
          <w:bCs/>
          <w:sz w:val="22"/>
          <w:szCs w:val="22"/>
        </w:rPr>
        <w:t xml:space="preserve">Prestar servicio de mantenimiento preventivo y correctivo a todo costo de lanchas </w:t>
      </w:r>
      <w:r w:rsidR="005507A6">
        <w:rPr>
          <w:rFonts w:ascii="Verdana" w:hAnsi="Verdana"/>
          <w:bCs/>
          <w:sz w:val="22"/>
          <w:szCs w:val="22"/>
        </w:rPr>
        <w:t>y elementos</w:t>
      </w:r>
      <w:r>
        <w:rPr>
          <w:rFonts w:ascii="Verdana" w:hAnsi="Verdana"/>
          <w:bCs/>
          <w:sz w:val="22"/>
          <w:szCs w:val="22"/>
        </w:rPr>
        <w:t xml:space="preserve"> </w:t>
      </w:r>
      <w:r w:rsidR="005507A6">
        <w:rPr>
          <w:rFonts w:ascii="Verdana" w:hAnsi="Verdana"/>
          <w:bCs/>
          <w:sz w:val="22"/>
          <w:szCs w:val="22"/>
        </w:rPr>
        <w:t xml:space="preserve">para el funcionamiento de las mismas, requeridos </w:t>
      </w:r>
      <w:r>
        <w:rPr>
          <w:rFonts w:ascii="Verdana" w:hAnsi="Verdana"/>
          <w:bCs/>
          <w:sz w:val="22"/>
          <w:szCs w:val="22"/>
        </w:rPr>
        <w:t>en el desarrollo de las actividades operativas del PNN Farallones de Cali enmarcadas en la conservación de la diversidad biológica de las áreas protegidas del SINAP nacional.</w:t>
      </w:r>
    </w:p>
    <w:p w14:paraId="15B28DF3" w14:textId="77777777" w:rsidR="00A76F6B" w:rsidRDefault="00A76F6B">
      <w:pPr>
        <w:ind w:left="360"/>
        <w:jc w:val="both"/>
        <w:rPr>
          <w:rFonts w:ascii="Verdana" w:eastAsia="Verdana" w:hAnsi="Verdana" w:cs="Verdana"/>
          <w:b/>
          <w:color w:val="000000"/>
          <w:sz w:val="22"/>
          <w:szCs w:val="22"/>
        </w:rPr>
      </w:pPr>
    </w:p>
    <w:p w14:paraId="000000F8" w14:textId="77777777" w:rsidR="00A76F6B" w:rsidRDefault="007411E8">
      <w:pP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2.2 IDENTIFICACIÓN DEL CONTRATO A CELEBRAR: </w:t>
      </w:r>
      <w:r>
        <w:rPr>
          <w:rFonts w:ascii="Verdana" w:eastAsia="Verdana" w:hAnsi="Verdana" w:cs="Verdana"/>
          <w:color w:val="000000"/>
          <w:sz w:val="22"/>
          <w:szCs w:val="22"/>
        </w:rPr>
        <w:t>Resultante del presente proceso de selección se tendrá: contrato de prestación de servicios</w:t>
      </w:r>
    </w:p>
    <w:p w14:paraId="000000F9" w14:textId="77777777" w:rsidR="00A76F6B" w:rsidRDefault="00A76F6B">
      <w:pPr>
        <w:jc w:val="both"/>
        <w:rPr>
          <w:rFonts w:ascii="Verdana" w:eastAsia="Verdana" w:hAnsi="Verdana" w:cs="Verdana"/>
          <w:color w:val="000000"/>
          <w:sz w:val="22"/>
          <w:szCs w:val="22"/>
        </w:rPr>
      </w:pPr>
    </w:p>
    <w:p w14:paraId="508C51CB" w14:textId="77777777" w:rsidR="00A76F6B" w:rsidRDefault="007411E8">
      <w:pPr>
        <w:pStyle w:val="Prrafodelista"/>
        <w:numPr>
          <w:ilvl w:val="1"/>
          <w:numId w:val="7"/>
        </w:numPr>
        <w:jc w:val="both"/>
        <w:rPr>
          <w:rFonts w:ascii="Verdana" w:eastAsia="Verdana" w:hAnsi="Verdana" w:cs="Verdana"/>
          <w:color w:val="000000"/>
          <w:sz w:val="22"/>
          <w:szCs w:val="22"/>
        </w:rPr>
      </w:pPr>
      <w:r>
        <w:rPr>
          <w:rFonts w:ascii="Verdana" w:eastAsia="Verdana" w:hAnsi="Verdana" w:cs="Verdana"/>
          <w:b/>
          <w:color w:val="000000"/>
          <w:sz w:val="22"/>
          <w:szCs w:val="22"/>
        </w:rPr>
        <w:t>DOMICILIO CONTRACTUAL:</w:t>
      </w:r>
      <w:r>
        <w:rPr>
          <w:rFonts w:ascii="Verdana" w:eastAsia="Verdana" w:hAnsi="Verdana" w:cs="Verdana"/>
          <w:color w:val="000000"/>
          <w:sz w:val="22"/>
          <w:szCs w:val="22"/>
        </w:rPr>
        <w:t xml:space="preserve"> Santiago de Cali, Carrera 117 # 16 B-00 Calle </w:t>
      </w:r>
      <w:proofErr w:type="spellStart"/>
      <w:r>
        <w:rPr>
          <w:rFonts w:ascii="Verdana" w:eastAsia="Verdana" w:hAnsi="Verdana" w:cs="Verdana"/>
          <w:color w:val="000000"/>
          <w:sz w:val="22"/>
          <w:szCs w:val="22"/>
        </w:rPr>
        <w:t>Vilache</w:t>
      </w:r>
      <w:proofErr w:type="spellEnd"/>
      <w:r>
        <w:rPr>
          <w:rFonts w:ascii="Verdana" w:eastAsia="Verdana" w:hAnsi="Verdana" w:cs="Verdana"/>
          <w:color w:val="000000"/>
          <w:sz w:val="22"/>
          <w:szCs w:val="22"/>
        </w:rPr>
        <w:t xml:space="preserve"> 09 Parcelaciones de Pance.</w:t>
      </w:r>
    </w:p>
    <w:p w14:paraId="6C08479B" w14:textId="77777777" w:rsidR="00A76F6B" w:rsidRDefault="00A76F6B">
      <w:pPr>
        <w:ind w:left="1080"/>
        <w:jc w:val="both"/>
        <w:rPr>
          <w:rFonts w:ascii="Verdana" w:eastAsia="Verdana" w:hAnsi="Verdana" w:cs="Verdana"/>
          <w:color w:val="000000"/>
          <w:sz w:val="22"/>
          <w:szCs w:val="22"/>
        </w:rPr>
      </w:pPr>
    </w:p>
    <w:p w14:paraId="17845A87" w14:textId="77777777" w:rsidR="00A76F6B" w:rsidRDefault="007411E8">
      <w:pPr>
        <w:pStyle w:val="Prrafodelista"/>
        <w:numPr>
          <w:ilvl w:val="1"/>
          <w:numId w:val="7"/>
        </w:numPr>
        <w:jc w:val="both"/>
        <w:rPr>
          <w:rFonts w:ascii="Verdana" w:eastAsia="Verdana" w:hAnsi="Verdana" w:cs="Verdana"/>
          <w:color w:val="000000"/>
          <w:sz w:val="22"/>
          <w:szCs w:val="22"/>
        </w:rPr>
      </w:pPr>
      <w:r>
        <w:rPr>
          <w:rFonts w:ascii="Verdana" w:eastAsia="Verdana" w:hAnsi="Verdana" w:cs="Verdana"/>
          <w:b/>
          <w:color w:val="000000"/>
          <w:sz w:val="22"/>
          <w:szCs w:val="22"/>
        </w:rPr>
        <w:t>LUGAR DE EJECUCIÓN DEL CONTRATO:</w:t>
      </w:r>
      <w:r>
        <w:rPr>
          <w:rFonts w:ascii="Verdana" w:eastAsia="Verdana" w:hAnsi="Verdana" w:cs="Verdana"/>
          <w:color w:val="000000"/>
          <w:sz w:val="22"/>
          <w:szCs w:val="22"/>
        </w:rPr>
        <w:t xml:space="preserve"> </w:t>
      </w:r>
      <w:r>
        <w:rPr>
          <w:rFonts w:ascii="Verdana" w:hAnsi="Verdana" w:cs="Arial"/>
          <w:sz w:val="22"/>
          <w:szCs w:val="22"/>
        </w:rPr>
        <w:t>Distrito de Buenaventura Valle del Cauca.</w:t>
      </w:r>
    </w:p>
    <w:p w14:paraId="7B3D4476" w14:textId="77777777" w:rsidR="00A76F6B" w:rsidRDefault="00A76F6B">
      <w:pPr>
        <w:jc w:val="both"/>
        <w:rPr>
          <w:rFonts w:ascii="Verdana" w:eastAsia="Verdana" w:hAnsi="Verdana" w:cs="Verdana"/>
          <w:color w:val="000000"/>
          <w:sz w:val="22"/>
          <w:szCs w:val="22"/>
        </w:rPr>
      </w:pPr>
    </w:p>
    <w:p w14:paraId="00000100" w14:textId="77777777" w:rsidR="00A76F6B" w:rsidRDefault="007411E8">
      <w:pPr>
        <w:numPr>
          <w:ilvl w:val="1"/>
          <w:numId w:val="7"/>
        </w:numPr>
        <w:jc w:val="both"/>
        <w:rPr>
          <w:rFonts w:ascii="Verdana" w:eastAsia="Verdana" w:hAnsi="Verdana" w:cs="Verdana"/>
          <w:color w:val="000000"/>
          <w:sz w:val="22"/>
          <w:szCs w:val="22"/>
        </w:rPr>
      </w:pPr>
      <w:r>
        <w:rPr>
          <w:rFonts w:ascii="Verdana" w:eastAsia="Verdana" w:hAnsi="Verdana" w:cs="Verdana"/>
          <w:b/>
          <w:color w:val="000000"/>
          <w:sz w:val="22"/>
          <w:szCs w:val="22"/>
        </w:rPr>
        <w:lastRenderedPageBreak/>
        <w:t xml:space="preserve">PLAZO DE EJECUCIÓN: </w:t>
      </w:r>
      <w:r>
        <w:rPr>
          <w:rFonts w:ascii="Verdana" w:eastAsia="Verdana" w:hAnsi="Verdana" w:cs="Verdana"/>
          <w:color w:val="000000"/>
          <w:sz w:val="22"/>
          <w:szCs w:val="22"/>
        </w:rPr>
        <w:t>El plazo de ejecución será hasta el 31 diciembre de 2026 o hasta agotar el presupuesto, contados a partir de la fecha en que se dé inicio del contrato a través de la plataforma SECOP II, previo cumplimiento de los requisitos de perfeccionamiento y ejecución del Contrato.</w:t>
      </w:r>
    </w:p>
    <w:p w14:paraId="00000101" w14:textId="77777777" w:rsidR="00A76F6B" w:rsidRDefault="00A76F6B">
      <w:pPr>
        <w:jc w:val="both"/>
        <w:rPr>
          <w:rFonts w:ascii="Verdana" w:eastAsia="Verdana" w:hAnsi="Verdana" w:cs="Verdana"/>
          <w:color w:val="000000"/>
          <w:sz w:val="22"/>
          <w:szCs w:val="22"/>
        </w:rPr>
      </w:pPr>
    </w:p>
    <w:p w14:paraId="00000103" w14:textId="77777777" w:rsidR="00A76F6B" w:rsidRDefault="007411E8">
      <w:pPr>
        <w:numPr>
          <w:ilvl w:val="0"/>
          <w:numId w:val="7"/>
        </w:numPr>
        <w:tabs>
          <w:tab w:val="left" w:pos="2926"/>
        </w:tabs>
        <w:spacing w:after="200" w:line="276" w:lineRule="auto"/>
        <w:rPr>
          <w:rFonts w:ascii="Verdana" w:eastAsia="Verdana" w:hAnsi="Verdana" w:cs="Verdana"/>
          <w:color w:val="000000"/>
          <w:sz w:val="22"/>
          <w:szCs w:val="22"/>
        </w:rPr>
      </w:pPr>
      <w:r>
        <w:rPr>
          <w:rFonts w:ascii="Verdana" w:eastAsia="Verdana" w:hAnsi="Verdana" w:cs="Verdana"/>
          <w:b/>
          <w:color w:val="000000"/>
          <w:sz w:val="22"/>
          <w:szCs w:val="22"/>
        </w:rPr>
        <w:t>MODALIDAD DE SELECCIÓN Y SU JUSTIFICACIÓN.</w:t>
      </w:r>
    </w:p>
    <w:p w14:paraId="00000104"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Teniendo en cuenta el presupuesto asignado para este proceso, el cual no supera el 10% de la menor cuantía, de acuerdo al presupuesto de la entidad, es claro que el presente proceso se enmarca en las estipulaciones contenidas en la Ley 80 de 1993, el artículo 2º de la Ley 1150 de 2007 modificado por el artículo 30 de la ley 2069 de 2020 y el decreto 1860 de 2021.</w:t>
      </w:r>
    </w:p>
    <w:p w14:paraId="00000105" w14:textId="77777777" w:rsidR="00A76F6B" w:rsidRDefault="00A76F6B">
      <w:pPr>
        <w:jc w:val="both"/>
        <w:rPr>
          <w:rFonts w:ascii="Verdana" w:eastAsia="Verdana" w:hAnsi="Verdana" w:cs="Verdana"/>
          <w:sz w:val="22"/>
          <w:szCs w:val="22"/>
        </w:rPr>
      </w:pPr>
    </w:p>
    <w:p w14:paraId="00000106"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Así las cosas, el presente proceso se adelantará bajo la modalidad de selección de MÍNIMA CUANTÍA regulada en la ley 2069 de 2020 artículo 30 y el Decreto 1082 de 2015 modificado por el artículo 2 del Decreto 1860 de 2021.</w:t>
      </w:r>
    </w:p>
    <w:p w14:paraId="00000107" w14:textId="77777777" w:rsidR="00A76F6B" w:rsidRDefault="00A76F6B">
      <w:pPr>
        <w:jc w:val="both"/>
        <w:rPr>
          <w:rFonts w:ascii="Verdana" w:eastAsia="Verdana" w:hAnsi="Verdana" w:cs="Verdana"/>
          <w:sz w:val="22"/>
          <w:szCs w:val="22"/>
        </w:rPr>
      </w:pPr>
    </w:p>
    <w:p w14:paraId="00000108"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ARTÍCULO 2</w:t>
      </w:r>
      <w:r>
        <w:rPr>
          <w:rFonts w:ascii="Verdana" w:eastAsia="Verdana" w:hAnsi="Verdana" w:cs="Verdana"/>
          <w:sz w:val="22"/>
          <w:szCs w:val="22"/>
        </w:rPr>
        <w:t xml:space="preserve">. Modificación de la Subsección 5 de la Sección 1 del Capítulo 2 del Título 1 de la Parte 2 del Libro 2 del Decreto 1082 de 2015. Modifíquese la Subsección 5 de la Sección 1 del Capítulo 2 del Título 1 de la Parte 2 del Libro 2 del Decreto 1082 de 2015, la cual quedará de la siguiente manera: </w:t>
      </w:r>
    </w:p>
    <w:p w14:paraId="00000109" w14:textId="77777777" w:rsidR="00A76F6B" w:rsidRDefault="00A76F6B">
      <w:pPr>
        <w:jc w:val="both"/>
        <w:rPr>
          <w:rFonts w:ascii="Verdana" w:eastAsia="Verdana" w:hAnsi="Verdana" w:cs="Verdana"/>
          <w:sz w:val="22"/>
          <w:szCs w:val="22"/>
        </w:rPr>
      </w:pPr>
    </w:p>
    <w:p w14:paraId="0000010A" w14:textId="77777777" w:rsidR="00A76F6B" w:rsidRDefault="007411E8">
      <w:pPr>
        <w:jc w:val="center"/>
        <w:rPr>
          <w:rFonts w:ascii="Verdana" w:eastAsia="Verdana" w:hAnsi="Verdana" w:cs="Verdana"/>
          <w:b/>
          <w:sz w:val="22"/>
          <w:szCs w:val="22"/>
        </w:rPr>
      </w:pPr>
      <w:r>
        <w:rPr>
          <w:rFonts w:ascii="Verdana" w:eastAsia="Verdana" w:hAnsi="Verdana" w:cs="Verdana"/>
          <w:b/>
          <w:sz w:val="22"/>
          <w:szCs w:val="22"/>
        </w:rPr>
        <w:t>"SUBSECCIÓN 5 MÍNIMA CUANTÍA”</w:t>
      </w:r>
    </w:p>
    <w:p w14:paraId="0000010B" w14:textId="77777777" w:rsidR="00A76F6B" w:rsidRDefault="00A76F6B">
      <w:pPr>
        <w:jc w:val="both"/>
        <w:rPr>
          <w:rFonts w:ascii="Verdana" w:eastAsia="Verdana" w:hAnsi="Verdana" w:cs="Verdana"/>
          <w:sz w:val="22"/>
          <w:szCs w:val="22"/>
        </w:rPr>
      </w:pPr>
    </w:p>
    <w:p w14:paraId="0000010C"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ARTÍCULO 2.2.1.2.1.5.1</w:t>
      </w:r>
      <w:r>
        <w:rPr>
          <w:rFonts w:ascii="Verdana" w:eastAsia="Verdana" w:hAnsi="Verdana" w:cs="Verdana"/>
          <w:sz w:val="22"/>
          <w:szCs w:val="22"/>
        </w:rPr>
        <w:t xml:space="preserve">. Estudios previos para la contratación de mínima cuantía. La Entidad Estatal debe elaborar unos estudios previos que deben contener, como mínimo, lo siguiente: </w:t>
      </w:r>
    </w:p>
    <w:p w14:paraId="0000010D" w14:textId="77777777" w:rsidR="00A76F6B" w:rsidRDefault="00A76F6B">
      <w:pPr>
        <w:jc w:val="both"/>
        <w:rPr>
          <w:rFonts w:ascii="Verdana" w:eastAsia="Verdana" w:hAnsi="Verdana" w:cs="Verdana"/>
          <w:sz w:val="22"/>
          <w:szCs w:val="22"/>
        </w:rPr>
      </w:pPr>
    </w:p>
    <w:p w14:paraId="0000010E"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1. La descripción de la necesidad que pretende satisfacer con la contratación. </w:t>
      </w:r>
    </w:p>
    <w:p w14:paraId="0000010F"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2. La descripción del objeto a contratar identificado con el cuarto nivel del Clasificador de Bienes y Servicios, de ser posible, o de lo contrario con el tercer nivel.</w:t>
      </w:r>
    </w:p>
    <w:p w14:paraId="00000110"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3. Las condiciones técnicas exigidas. </w:t>
      </w:r>
    </w:p>
    <w:p w14:paraId="00000111"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4. El valor estimado del contrato y su justificación. </w:t>
      </w:r>
    </w:p>
    <w:p w14:paraId="00000112"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5. El plazo de ejecución del contrato. </w:t>
      </w:r>
    </w:p>
    <w:p w14:paraId="00000113"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6. El certificado de disponibilidad presupuestal que respalda la contratación. </w:t>
      </w:r>
    </w:p>
    <w:p w14:paraId="00000114" w14:textId="77777777" w:rsidR="00A76F6B" w:rsidRDefault="00A76F6B">
      <w:pPr>
        <w:jc w:val="both"/>
        <w:rPr>
          <w:rFonts w:ascii="Verdana" w:eastAsia="Verdana" w:hAnsi="Verdana" w:cs="Verdana"/>
          <w:sz w:val="22"/>
          <w:szCs w:val="22"/>
        </w:rPr>
      </w:pPr>
    </w:p>
    <w:p w14:paraId="00000115"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Artículo 2.2.1.2.1.5.2. Procedimiento para la contratación de mínima cuantía</w:t>
      </w:r>
      <w:r>
        <w:rPr>
          <w:rFonts w:ascii="Verdana" w:eastAsia="Verdana" w:hAnsi="Verdana" w:cs="Verdana"/>
          <w:color w:val="000000"/>
          <w:sz w:val="22"/>
          <w:szCs w:val="22"/>
        </w:rPr>
        <w:t xml:space="preserve">. </w:t>
      </w:r>
    </w:p>
    <w:p w14:paraId="00000116"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 xml:space="preserve">Las siguientes reglas son aplicables a la contratación cuyo valor no excede del diez por ciento (10%) de la menor cuantía de la Entidad Estatal, independientemente de su objeto: </w:t>
      </w:r>
    </w:p>
    <w:p w14:paraId="00000117"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1. La Entidad Estatal debe señalar en la invitación a participar en procesos de mínima cuantía la información a la que se refieren los numerales 2, 3 Y 4 del artículo anterior, y la forma como el interesado debe acreditar su capacidad jurídica y la experiencia mínima, si se exige esta última, el cumplimiento de las condiciones técnicas exigidas, incluyendo las obligaciones de las partes del futuro contrato. </w:t>
      </w:r>
    </w:p>
    <w:p w14:paraId="00000118"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2. La Entidad Estatal podrá exigir una capacidad financiera mínima cuando no hace el pago contra entrega a satisfacción de los bienes, obras o servicios. Si la Entidad Estatal exige capacidad financiera debe indicar cómo hará la verificación correspondiente en la invitación. 3. La invitación se publicará por un término no inferior a un (1) día hábil para que los interesados se informen de su contenido y formulen observaciones o comentarios, los cuales serán contestados por la Entidad Estatal antes del inicio del plazo para presentar ofertas. De conformidad con el parágrafo del presente artículo, dentro del mismo término para formular observaciones se podrán presentar las solicitudes para limitar la convocatoria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colombianas. </w:t>
      </w:r>
    </w:p>
    <w:p w14:paraId="00000119" w14:textId="77777777" w:rsidR="00A76F6B" w:rsidRDefault="00A76F6B">
      <w:pPr>
        <w:jc w:val="both"/>
        <w:rPr>
          <w:rFonts w:ascii="Verdana" w:eastAsia="Verdana" w:hAnsi="Verdana" w:cs="Verdana"/>
          <w:color w:val="000000"/>
          <w:sz w:val="22"/>
          <w:szCs w:val="22"/>
        </w:rPr>
      </w:pPr>
    </w:p>
    <w:p w14:paraId="0000011A"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4. La Entidad Estatal incluirá un cronograma en la invitación que deberá tener en cuenta los términos mínimos establecidos en este artículo. Además de lo anterior, en el cronograma se establecerá: i) el término dentro del cual la Entidad Estatal responderá las observaciones de que trata el numeral anterior. </w:t>
      </w:r>
      <w:proofErr w:type="spellStart"/>
      <w:r>
        <w:rPr>
          <w:rFonts w:ascii="Verdana" w:eastAsia="Verdana" w:hAnsi="Verdana" w:cs="Verdana"/>
          <w:color w:val="000000"/>
          <w:sz w:val="22"/>
          <w:szCs w:val="22"/>
        </w:rPr>
        <w:t>ii</w:t>
      </w:r>
      <w:proofErr w:type="spellEnd"/>
      <w:r>
        <w:rPr>
          <w:rFonts w:ascii="Verdana" w:eastAsia="Verdana" w:hAnsi="Verdana" w:cs="Verdana"/>
          <w:color w:val="000000"/>
          <w:sz w:val="22"/>
          <w:szCs w:val="22"/>
        </w:rPr>
        <w:t xml:space="preserve">) El término hasta el cual podrá expedir adendas para modificar la invitación, el cual, en todo caso, tendrá como límite un día hábil antes a la fecha y hora prevista para la presentación de ofertas de que trata el último plazo de este numeral, sin perjuicio que con posterioridad a este momento pueda expedir adendas para modificar el cronograma del proceso; en todo caso, las adendas se publicarán en el horario establecido en el artículo 2.2.1.1.2.2.1. del Decreto 1082 de 2015. </w:t>
      </w:r>
      <w:proofErr w:type="spellStart"/>
      <w:r>
        <w:rPr>
          <w:rFonts w:ascii="Verdana" w:eastAsia="Verdana" w:hAnsi="Verdana" w:cs="Verdana"/>
          <w:color w:val="000000"/>
          <w:sz w:val="22"/>
          <w:szCs w:val="22"/>
        </w:rPr>
        <w:t>iii</w:t>
      </w:r>
      <w:proofErr w:type="spellEnd"/>
      <w:r>
        <w:rPr>
          <w:rFonts w:ascii="Verdana" w:eastAsia="Verdana" w:hAnsi="Verdana" w:cs="Verdana"/>
          <w:color w:val="000000"/>
          <w:sz w:val="22"/>
          <w:szCs w:val="22"/>
        </w:rPr>
        <w:t xml:space="preserve">) El momento en que publicará un aviso en el SECOP precisando si el proceso efectivamente se limitó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o si podrá participar cualquier otro interesado. </w:t>
      </w:r>
      <w:proofErr w:type="spellStart"/>
      <w:r>
        <w:rPr>
          <w:rFonts w:ascii="Verdana" w:eastAsia="Verdana" w:hAnsi="Verdana" w:cs="Verdana"/>
          <w:color w:val="000000"/>
          <w:sz w:val="22"/>
          <w:szCs w:val="22"/>
        </w:rPr>
        <w:t>iv</w:t>
      </w:r>
      <w:proofErr w:type="spellEnd"/>
      <w:r>
        <w:rPr>
          <w:rFonts w:ascii="Verdana" w:eastAsia="Verdana" w:hAnsi="Verdana" w:cs="Verdana"/>
          <w:color w:val="000000"/>
          <w:sz w:val="22"/>
          <w:szCs w:val="22"/>
        </w:rPr>
        <w:t xml:space="preserve">) Finalmente, se dispondrá un término adicional dentro del cual los proponentes podrán presentar sus ofertas, el cual será de mínimo un (1) día hábil luego de publicado el aviso en que se informe si el proceso se limita o no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w:t>
      </w:r>
    </w:p>
    <w:p w14:paraId="0000011B" w14:textId="77777777" w:rsidR="00A76F6B" w:rsidRDefault="00A76F6B">
      <w:pPr>
        <w:jc w:val="both"/>
        <w:rPr>
          <w:rFonts w:ascii="Verdana" w:eastAsia="Verdana" w:hAnsi="Verdana" w:cs="Verdana"/>
          <w:color w:val="000000"/>
          <w:sz w:val="22"/>
          <w:szCs w:val="22"/>
        </w:rPr>
      </w:pPr>
    </w:p>
    <w:p w14:paraId="0000011C"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5. La Entidad Estatal debe revisar las ofertas económicas y verificar que la de menor precio cumple con las condiciones de la invitación. Si esta no cumple, la Entidad Estatal debe verificar el cumplimento de los requisitos de la invitación de la oferta con el segundo mejor precio, y así sucesivamente. Lo anterior sin perjuicio de la oportunidad que deberán otorgar las Entidades Estatales para </w:t>
      </w:r>
      <w:r>
        <w:rPr>
          <w:rFonts w:ascii="Verdana" w:eastAsia="Verdana" w:hAnsi="Verdana" w:cs="Verdana"/>
          <w:color w:val="000000"/>
          <w:sz w:val="22"/>
          <w:szCs w:val="22"/>
        </w:rPr>
        <w:lastRenderedPageBreak/>
        <w:t>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0000011D"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6. La Entidad Estatal debe publicar el informe de evaluación durante mínimo un (1) día hábil, para que durante este término los oferentes presenten las observaciones que deberán ser respondidas por la Entidad Estatal antes de realizar la aceptación de la oferta seleccionada. 7. La Entidad Estatal debe aceptar la oferta de menor precio, siempre que cumpla con las condiciones establecidas en la invitación a participar en procesos de mínima cuantía. En la aceptación de la oferta, la Entidad Estatal debe informar al contratista el nombre del supervisor o interventor del contrato. </w:t>
      </w:r>
    </w:p>
    <w:p w14:paraId="0000011E"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8. En caso de empate, la Entidad Estatal aplicará los criterios de que trata el artículo 35 de la Ley 2069 de 2020, conforme a los medios de acreditación del artículo 2.2.1.2.4.2.17. del presente Decreto o las normas que los modifiquen, adicionen o sustituyan.</w:t>
      </w:r>
    </w:p>
    <w:p w14:paraId="0000011F"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9. La oferta y su aceptación constituyen el contrato estatal. </w:t>
      </w:r>
    </w:p>
    <w:p w14:paraId="00000120" w14:textId="77777777" w:rsidR="00A76F6B" w:rsidRDefault="00A76F6B">
      <w:pPr>
        <w:jc w:val="both"/>
        <w:rPr>
          <w:rFonts w:ascii="Verdana" w:eastAsia="Verdana" w:hAnsi="Verdana" w:cs="Verdana"/>
          <w:color w:val="000000"/>
          <w:sz w:val="22"/>
          <w:szCs w:val="22"/>
        </w:rPr>
      </w:pPr>
    </w:p>
    <w:p w14:paraId="00000121"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Parágrafo.</w:t>
      </w:r>
      <w:r>
        <w:rPr>
          <w:rFonts w:ascii="Verdana" w:eastAsia="Verdana" w:hAnsi="Verdana" w:cs="Verdana"/>
          <w:color w:val="000000"/>
          <w:sz w:val="22"/>
          <w:szCs w:val="22"/>
        </w:rPr>
        <w:t xml:space="preserve"> De conformidad con el parágrafo 1 del artículo 30 y el artículo 34 de la Ley 2069 de 2020, en estos procedimientos de selección para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se aplicará lo prescrito en los artículos 2.2.1.2.4.2.2 a 2.2.1.2.4.2.4 de este Decreto. No obstante, de conformidad con el numeral 3 del presente artículo, las solicitudes para limitar el proceso a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se recibirán durante el término previsto en dicho numeral. Además, en el aviso de que trata el numeral 4 de este artículo se indicará si en el proceso aplican las limitaciones territoriales de que trata el artículo 2.2.1.2.4.2.3 o si podrá participar cualquier </w:t>
      </w:r>
      <w:proofErr w:type="spellStart"/>
      <w:r>
        <w:rPr>
          <w:rFonts w:ascii="Verdana" w:eastAsia="Verdana" w:hAnsi="Verdana" w:cs="Verdana"/>
          <w:color w:val="000000"/>
          <w:sz w:val="22"/>
          <w:szCs w:val="22"/>
        </w:rPr>
        <w:t>Mipyme</w:t>
      </w:r>
      <w:proofErr w:type="spellEnd"/>
      <w:r>
        <w:rPr>
          <w:rFonts w:ascii="Verdana" w:eastAsia="Verdana" w:hAnsi="Verdana" w:cs="Verdana"/>
          <w:color w:val="000000"/>
          <w:sz w:val="22"/>
          <w:szCs w:val="22"/>
        </w:rPr>
        <w:t xml:space="preserve"> nacional. “</w:t>
      </w:r>
    </w:p>
    <w:p w14:paraId="00000122" w14:textId="77777777" w:rsidR="00A76F6B" w:rsidRDefault="00A76F6B">
      <w:pPr>
        <w:jc w:val="both"/>
        <w:rPr>
          <w:rFonts w:ascii="Verdana" w:eastAsia="Verdana" w:hAnsi="Verdana" w:cs="Verdana"/>
          <w:sz w:val="22"/>
          <w:szCs w:val="22"/>
        </w:rPr>
      </w:pPr>
    </w:p>
    <w:p w14:paraId="00000123" w14:textId="77777777" w:rsidR="00A76F6B" w:rsidRDefault="007411E8">
      <w:pPr>
        <w:pStyle w:val="Prrafodelista"/>
        <w:numPr>
          <w:ilvl w:val="0"/>
          <w:numId w:val="3"/>
        </w:numPr>
        <w:jc w:val="both"/>
        <w:rPr>
          <w:rFonts w:ascii="Verdana" w:eastAsia="Verdana" w:hAnsi="Verdana" w:cs="Verdana"/>
          <w:color w:val="000000"/>
          <w:sz w:val="22"/>
          <w:szCs w:val="22"/>
        </w:rPr>
      </w:pPr>
      <w:r>
        <w:rPr>
          <w:rFonts w:ascii="Verdana" w:eastAsia="Verdana" w:hAnsi="Verdana" w:cs="Verdana"/>
          <w:b/>
          <w:color w:val="000000"/>
          <w:sz w:val="22"/>
          <w:szCs w:val="22"/>
        </w:rPr>
        <w:t xml:space="preserve">REQUISITOS HABILITANTES </w:t>
      </w:r>
      <w:r>
        <w:rPr>
          <w:rFonts w:ascii="Verdana" w:eastAsia="Verdana" w:hAnsi="Verdana" w:cs="Verdana"/>
          <w:color w:val="000000"/>
          <w:sz w:val="22"/>
          <w:szCs w:val="22"/>
        </w:rPr>
        <w:t>Al presente proceso de selección le aplican los siguientes requisitos habilitantes:</w:t>
      </w:r>
    </w:p>
    <w:p w14:paraId="00000124" w14:textId="77777777" w:rsidR="00A76F6B" w:rsidRDefault="00A76F6B">
      <w:pPr>
        <w:jc w:val="both"/>
        <w:rPr>
          <w:rFonts w:ascii="Verdana" w:eastAsia="Verdana" w:hAnsi="Verdana" w:cs="Verdana"/>
          <w:color w:val="000000"/>
          <w:sz w:val="22"/>
          <w:szCs w:val="22"/>
        </w:rPr>
      </w:pPr>
    </w:p>
    <w:tbl>
      <w:tblPr>
        <w:tblStyle w:val="Style245"/>
        <w:tblW w:w="9204"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76"/>
        <w:gridCol w:w="4251"/>
        <w:gridCol w:w="2977"/>
      </w:tblGrid>
      <w:tr w:rsidR="00A76F6B" w14:paraId="7195F706" w14:textId="77777777">
        <w:trPr>
          <w:trHeight w:val="81"/>
          <w:jc w:val="center"/>
        </w:trPr>
        <w:tc>
          <w:tcPr>
            <w:tcW w:w="1976" w:type="dxa"/>
            <w:vMerge w:val="restart"/>
            <w:shd w:val="clear" w:color="auto" w:fill="D9D9D9"/>
            <w:tcMar>
              <w:top w:w="0" w:type="dxa"/>
              <w:left w:w="108" w:type="dxa"/>
              <w:bottom w:w="0" w:type="dxa"/>
              <w:right w:w="108" w:type="dxa"/>
            </w:tcMar>
            <w:vAlign w:val="center"/>
          </w:tcPr>
          <w:p w14:paraId="00000125"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REQUISITOS HABILITANTES</w:t>
            </w:r>
          </w:p>
        </w:tc>
        <w:tc>
          <w:tcPr>
            <w:tcW w:w="4251" w:type="dxa"/>
            <w:shd w:val="clear" w:color="auto" w:fill="D9D9D9"/>
            <w:tcMar>
              <w:top w:w="0" w:type="dxa"/>
              <w:left w:w="108" w:type="dxa"/>
              <w:bottom w:w="0" w:type="dxa"/>
              <w:right w:w="108" w:type="dxa"/>
            </w:tcMar>
            <w:vAlign w:val="center"/>
          </w:tcPr>
          <w:p w14:paraId="00000126"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FACTORES DE VERIFICACIÓN</w:t>
            </w:r>
          </w:p>
        </w:tc>
        <w:tc>
          <w:tcPr>
            <w:tcW w:w="2977" w:type="dxa"/>
            <w:shd w:val="clear" w:color="auto" w:fill="D9D9D9"/>
            <w:tcMar>
              <w:top w:w="0" w:type="dxa"/>
              <w:left w:w="108" w:type="dxa"/>
              <w:bottom w:w="0" w:type="dxa"/>
              <w:right w:w="108" w:type="dxa"/>
            </w:tcMar>
            <w:vAlign w:val="center"/>
          </w:tcPr>
          <w:p w14:paraId="00000127"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RESULTADO</w:t>
            </w:r>
          </w:p>
        </w:tc>
      </w:tr>
      <w:tr w:rsidR="00A76F6B" w14:paraId="2132983E" w14:textId="77777777">
        <w:trPr>
          <w:trHeight w:val="240"/>
          <w:jc w:val="center"/>
        </w:trPr>
        <w:tc>
          <w:tcPr>
            <w:tcW w:w="1976" w:type="dxa"/>
            <w:vMerge/>
            <w:shd w:val="clear" w:color="auto" w:fill="D9D9D9"/>
            <w:tcMar>
              <w:top w:w="0" w:type="dxa"/>
              <w:left w:w="108" w:type="dxa"/>
              <w:bottom w:w="0" w:type="dxa"/>
              <w:right w:w="108" w:type="dxa"/>
            </w:tcMar>
            <w:vAlign w:val="center"/>
          </w:tcPr>
          <w:p w14:paraId="00000128" w14:textId="77777777" w:rsidR="00A76F6B" w:rsidRDefault="00A76F6B">
            <w:pPr>
              <w:widowControl w:val="0"/>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00000129"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CAPACIDAD JURÍDICA</w:t>
            </w:r>
          </w:p>
        </w:tc>
        <w:tc>
          <w:tcPr>
            <w:tcW w:w="2977" w:type="dxa"/>
            <w:tcMar>
              <w:top w:w="0" w:type="dxa"/>
              <w:left w:w="108" w:type="dxa"/>
              <w:bottom w:w="0" w:type="dxa"/>
              <w:right w:w="108" w:type="dxa"/>
            </w:tcMar>
            <w:vAlign w:val="center"/>
          </w:tcPr>
          <w:p w14:paraId="0000012A"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A76F6B" w14:paraId="2D074E21" w14:textId="77777777">
        <w:trPr>
          <w:trHeight w:val="260"/>
          <w:jc w:val="center"/>
        </w:trPr>
        <w:tc>
          <w:tcPr>
            <w:tcW w:w="1976" w:type="dxa"/>
            <w:vMerge/>
            <w:shd w:val="clear" w:color="auto" w:fill="D9D9D9"/>
            <w:tcMar>
              <w:top w:w="0" w:type="dxa"/>
              <w:left w:w="108" w:type="dxa"/>
              <w:bottom w:w="0" w:type="dxa"/>
              <w:right w:w="108" w:type="dxa"/>
            </w:tcMar>
            <w:vAlign w:val="center"/>
          </w:tcPr>
          <w:p w14:paraId="0000012B" w14:textId="77777777" w:rsidR="00A76F6B" w:rsidRDefault="00A76F6B">
            <w:pPr>
              <w:widowControl w:val="0"/>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0000012C"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CAPACIDAD FINANCIERA</w:t>
            </w:r>
          </w:p>
        </w:tc>
        <w:tc>
          <w:tcPr>
            <w:tcW w:w="2977" w:type="dxa"/>
            <w:tcMar>
              <w:top w:w="0" w:type="dxa"/>
              <w:left w:w="108" w:type="dxa"/>
              <w:bottom w:w="0" w:type="dxa"/>
              <w:right w:w="108" w:type="dxa"/>
            </w:tcMar>
            <w:vAlign w:val="center"/>
          </w:tcPr>
          <w:p w14:paraId="0000012D"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A76F6B" w14:paraId="0C4D0608" w14:textId="77777777">
        <w:trPr>
          <w:trHeight w:val="180"/>
          <w:jc w:val="center"/>
        </w:trPr>
        <w:tc>
          <w:tcPr>
            <w:tcW w:w="1976" w:type="dxa"/>
            <w:vMerge/>
            <w:shd w:val="clear" w:color="auto" w:fill="D9D9D9"/>
            <w:tcMar>
              <w:top w:w="0" w:type="dxa"/>
              <w:left w:w="108" w:type="dxa"/>
              <w:bottom w:w="0" w:type="dxa"/>
              <w:right w:w="108" w:type="dxa"/>
            </w:tcMar>
            <w:vAlign w:val="center"/>
          </w:tcPr>
          <w:p w14:paraId="0000012E" w14:textId="77777777" w:rsidR="00A76F6B" w:rsidRDefault="00A76F6B">
            <w:pPr>
              <w:widowControl w:val="0"/>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0000012F"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EXPERIENCIA</w:t>
            </w:r>
          </w:p>
        </w:tc>
        <w:tc>
          <w:tcPr>
            <w:tcW w:w="2977" w:type="dxa"/>
            <w:tcMar>
              <w:top w:w="0" w:type="dxa"/>
              <w:left w:w="108" w:type="dxa"/>
              <w:bottom w:w="0" w:type="dxa"/>
              <w:right w:w="108" w:type="dxa"/>
            </w:tcMar>
            <w:vAlign w:val="center"/>
          </w:tcPr>
          <w:p w14:paraId="00000130"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r w:rsidR="00A76F6B" w14:paraId="01ED23AC" w14:textId="77777777">
        <w:trPr>
          <w:trHeight w:val="180"/>
          <w:jc w:val="center"/>
        </w:trPr>
        <w:tc>
          <w:tcPr>
            <w:tcW w:w="1976" w:type="dxa"/>
            <w:vMerge/>
            <w:shd w:val="clear" w:color="auto" w:fill="D9D9D9"/>
            <w:tcMar>
              <w:top w:w="0" w:type="dxa"/>
              <w:left w:w="108" w:type="dxa"/>
              <w:bottom w:w="0" w:type="dxa"/>
              <w:right w:w="108" w:type="dxa"/>
            </w:tcMar>
            <w:vAlign w:val="center"/>
          </w:tcPr>
          <w:p w14:paraId="00000131" w14:textId="77777777" w:rsidR="00A76F6B" w:rsidRDefault="00A76F6B">
            <w:pPr>
              <w:widowControl w:val="0"/>
              <w:spacing w:line="276" w:lineRule="auto"/>
              <w:rPr>
                <w:rFonts w:ascii="Verdana" w:eastAsia="Verdana" w:hAnsi="Verdana" w:cs="Verdana"/>
                <w:color w:val="000000"/>
                <w:sz w:val="22"/>
                <w:szCs w:val="22"/>
              </w:rPr>
            </w:pPr>
          </w:p>
        </w:tc>
        <w:tc>
          <w:tcPr>
            <w:tcW w:w="4251" w:type="dxa"/>
            <w:tcMar>
              <w:top w:w="0" w:type="dxa"/>
              <w:left w:w="108" w:type="dxa"/>
              <w:bottom w:w="0" w:type="dxa"/>
              <w:right w:w="108" w:type="dxa"/>
            </w:tcMar>
            <w:vAlign w:val="center"/>
          </w:tcPr>
          <w:p w14:paraId="00000132"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CUMPLIMIENTO ESPECIFICACIONES TECNICAS.</w:t>
            </w:r>
          </w:p>
        </w:tc>
        <w:tc>
          <w:tcPr>
            <w:tcW w:w="2977" w:type="dxa"/>
            <w:tcMar>
              <w:top w:w="0" w:type="dxa"/>
              <w:left w:w="108" w:type="dxa"/>
              <w:bottom w:w="0" w:type="dxa"/>
              <w:right w:w="108" w:type="dxa"/>
            </w:tcMar>
            <w:vAlign w:val="center"/>
          </w:tcPr>
          <w:p w14:paraId="00000133" w14:textId="77777777" w:rsidR="00A76F6B" w:rsidRDefault="007411E8">
            <w:pPr>
              <w:widowControl w:val="0"/>
              <w:jc w:val="both"/>
              <w:rPr>
                <w:rFonts w:ascii="Verdana" w:eastAsia="Verdana" w:hAnsi="Verdana" w:cs="Verdana"/>
                <w:color w:val="000000"/>
                <w:sz w:val="22"/>
                <w:szCs w:val="22"/>
              </w:rPr>
            </w:pPr>
            <w:r>
              <w:rPr>
                <w:rFonts w:ascii="Verdana" w:eastAsia="Verdana" w:hAnsi="Verdana" w:cs="Verdana"/>
                <w:color w:val="000000"/>
                <w:sz w:val="22"/>
                <w:szCs w:val="22"/>
              </w:rPr>
              <w:t>Habilitado/No habilitado</w:t>
            </w:r>
          </w:p>
        </w:tc>
      </w:tr>
    </w:tbl>
    <w:p w14:paraId="00000134" w14:textId="77777777" w:rsidR="00A76F6B" w:rsidRDefault="00A76F6B">
      <w:pPr>
        <w:jc w:val="both"/>
        <w:rPr>
          <w:rFonts w:ascii="Verdana" w:eastAsia="Verdana" w:hAnsi="Verdana" w:cs="Verdana"/>
          <w:color w:val="000000"/>
          <w:sz w:val="22"/>
          <w:szCs w:val="22"/>
        </w:rPr>
      </w:pPr>
    </w:p>
    <w:p w14:paraId="00000135"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El Comité evaluador verificará el cumplimiento de las exigencias relativas a los requisitos habilitantes de los proponentes, para lo cual podrá solicitar, si resulta </w:t>
      </w:r>
      <w:r>
        <w:rPr>
          <w:rFonts w:ascii="Verdana" w:eastAsia="Verdana" w:hAnsi="Verdana" w:cs="Verdana"/>
          <w:color w:val="000000"/>
          <w:sz w:val="22"/>
          <w:szCs w:val="22"/>
        </w:rPr>
        <w:lastRenderedPageBreak/>
        <w:t xml:space="preserve">necesario, la aclaración o subsanación de los mismos de acuerdo con las reglas de </w:t>
      </w:r>
      <w:proofErr w:type="spellStart"/>
      <w:r>
        <w:rPr>
          <w:rFonts w:ascii="Verdana" w:eastAsia="Verdana" w:hAnsi="Verdana" w:cs="Verdana"/>
          <w:color w:val="000000"/>
          <w:sz w:val="22"/>
          <w:szCs w:val="22"/>
        </w:rPr>
        <w:t>subsanabilidad</w:t>
      </w:r>
      <w:proofErr w:type="spellEnd"/>
      <w:r>
        <w:rPr>
          <w:rFonts w:ascii="Verdana" w:eastAsia="Verdana" w:hAnsi="Verdana" w:cs="Verdana"/>
          <w:color w:val="000000"/>
          <w:sz w:val="22"/>
          <w:szCs w:val="22"/>
        </w:rPr>
        <w:t xml:space="preserve"> establecidas en la Ley 1150 de 2007, modificada por la ley 1882 de 2018, ley 1474 de 2011 y la interpretación jurisprudencial que al respecto ha dado el Consejo de Estado.</w:t>
      </w:r>
    </w:p>
    <w:p w14:paraId="00000136" w14:textId="77777777" w:rsidR="00A76F6B" w:rsidRDefault="00A76F6B">
      <w:pPr>
        <w:jc w:val="both"/>
        <w:rPr>
          <w:rFonts w:ascii="Verdana" w:eastAsia="Verdana" w:hAnsi="Verdana" w:cs="Verdana"/>
          <w:sz w:val="22"/>
          <w:szCs w:val="22"/>
        </w:rPr>
      </w:pPr>
    </w:p>
    <w:p w14:paraId="00000137"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La respuesta a la solicitud de aclaración o subsanación deberá ser presentada por el proponente dentro del término de traslado del informe de evaluación y allegados al expediente electrónico de la plataforma del </w:t>
      </w:r>
      <w:proofErr w:type="spellStart"/>
      <w:r>
        <w:rPr>
          <w:rFonts w:ascii="Verdana" w:eastAsia="Verdana" w:hAnsi="Verdana" w:cs="Verdana"/>
          <w:color w:val="000000"/>
          <w:sz w:val="22"/>
          <w:szCs w:val="22"/>
        </w:rPr>
        <w:t>Secop</w:t>
      </w:r>
      <w:proofErr w:type="spellEnd"/>
      <w:r>
        <w:rPr>
          <w:rFonts w:ascii="Verdana" w:eastAsia="Verdana" w:hAnsi="Verdana" w:cs="Verdana"/>
          <w:color w:val="000000"/>
          <w:sz w:val="22"/>
          <w:szCs w:val="22"/>
        </w:rPr>
        <w:t xml:space="preserve"> II. </w:t>
      </w:r>
    </w:p>
    <w:p w14:paraId="221D9138" w14:textId="77777777" w:rsidR="00A76F6B" w:rsidRDefault="00A76F6B">
      <w:pPr>
        <w:jc w:val="both"/>
        <w:rPr>
          <w:rFonts w:ascii="Verdana" w:eastAsia="Verdana" w:hAnsi="Verdana" w:cs="Verdana"/>
          <w:color w:val="000000"/>
          <w:sz w:val="22"/>
          <w:szCs w:val="22"/>
        </w:rPr>
      </w:pPr>
    </w:p>
    <w:p w14:paraId="0000013A" w14:textId="77777777" w:rsidR="00A76F6B" w:rsidRDefault="007411E8">
      <w:pPr>
        <w:jc w:val="both"/>
        <w:rPr>
          <w:rFonts w:ascii="Verdana" w:eastAsia="Verdana" w:hAnsi="Verdana" w:cs="Verdana"/>
          <w:b/>
          <w:color w:val="000000"/>
          <w:sz w:val="22"/>
          <w:szCs w:val="22"/>
        </w:rPr>
      </w:pPr>
      <w:r>
        <w:rPr>
          <w:rFonts w:ascii="Verdana" w:eastAsia="Verdana" w:hAnsi="Verdana" w:cs="Verdana"/>
          <w:b/>
          <w:color w:val="000000"/>
          <w:sz w:val="22"/>
          <w:szCs w:val="22"/>
        </w:rPr>
        <w:t xml:space="preserve">3.1 CAPACIDAD </w:t>
      </w:r>
      <w:sdt>
        <w:sdtPr>
          <w:tag w:val="goog_rdk_18"/>
          <w:id w:val="50118783"/>
        </w:sdtPr>
        <w:sdtEndPr/>
        <w:sdtContent>
          <w:r>
            <w:rPr>
              <w:rFonts w:ascii="Verdana" w:eastAsia="Verdana" w:hAnsi="Verdana" w:cs="Verdana"/>
              <w:b/>
              <w:color w:val="000000"/>
              <w:sz w:val="22"/>
              <w:szCs w:val="22"/>
            </w:rPr>
            <w:t>JURÍDICA</w:t>
          </w:r>
        </w:sdtContent>
      </w:sdt>
      <w:sdt>
        <w:sdtPr>
          <w:tag w:val="goog_rdk_19"/>
          <w:id w:val="983735781"/>
          <w:showingPlcHdr/>
        </w:sdtPr>
        <w:sdtEndPr/>
        <w:sdtContent>
          <w:r>
            <w:rPr>
              <w:sz w:val="22"/>
              <w:szCs w:val="22"/>
            </w:rPr>
            <w:t xml:space="preserve">     </w:t>
          </w:r>
        </w:sdtContent>
      </w:sdt>
    </w:p>
    <w:p w14:paraId="0000013B" w14:textId="77777777" w:rsidR="00A76F6B" w:rsidRDefault="00A76F6B">
      <w:pPr>
        <w:jc w:val="both"/>
        <w:rPr>
          <w:rFonts w:ascii="Verdana" w:eastAsia="Verdana" w:hAnsi="Verdana" w:cs="Verdana"/>
          <w:color w:val="000000"/>
          <w:sz w:val="22"/>
          <w:szCs w:val="22"/>
        </w:rPr>
      </w:pPr>
    </w:p>
    <w:p w14:paraId="0000013C"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Podrán participar como proponentes, bajo alguna de las siguientes modalidades, siempre y cuando cumplan las condiciones exigidas por la Dirección Territorial Pacifico y no se encuentren inhabilitados para contratar con el estado colombiano. </w:t>
      </w:r>
    </w:p>
    <w:p w14:paraId="0000013D" w14:textId="77777777" w:rsidR="00A76F6B" w:rsidRDefault="00A76F6B">
      <w:pPr>
        <w:jc w:val="both"/>
        <w:rPr>
          <w:rFonts w:ascii="Verdana" w:eastAsia="Verdana" w:hAnsi="Verdana" w:cs="Verdana"/>
          <w:color w:val="000000"/>
          <w:sz w:val="22"/>
          <w:szCs w:val="22"/>
        </w:rPr>
      </w:pPr>
    </w:p>
    <w:p w14:paraId="0000013E"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Individualmente, como personas naturales o jurídicas nacionales o extranjeras, con domicilio en Colombia y que se encuentren debidamente constituidas, previamente a la fecha de cierre del proceso.</w:t>
      </w:r>
    </w:p>
    <w:p w14:paraId="0000013F" w14:textId="77777777" w:rsidR="00A76F6B" w:rsidRDefault="00A76F6B">
      <w:pPr>
        <w:jc w:val="both"/>
        <w:rPr>
          <w:rFonts w:ascii="Verdana" w:eastAsia="Verdana" w:hAnsi="Verdana" w:cs="Verdana"/>
          <w:color w:val="000000"/>
          <w:sz w:val="22"/>
          <w:szCs w:val="22"/>
        </w:rPr>
      </w:pPr>
    </w:p>
    <w:p w14:paraId="00000140"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Conjuntamente, en cualquiera de las formas de asociación previstas en el artículo 7º de la Ley 80 de 1993. </w:t>
      </w:r>
    </w:p>
    <w:p w14:paraId="00000141" w14:textId="77777777" w:rsidR="00A76F6B" w:rsidRDefault="00A76F6B">
      <w:pPr>
        <w:jc w:val="both"/>
        <w:rPr>
          <w:rFonts w:ascii="Verdana" w:eastAsia="Verdana" w:hAnsi="Verdana" w:cs="Verdana"/>
          <w:sz w:val="22"/>
          <w:szCs w:val="22"/>
        </w:rPr>
      </w:pPr>
    </w:p>
    <w:p w14:paraId="00000142"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En todo caso, todos los Proponentes deben: </w:t>
      </w:r>
    </w:p>
    <w:p w14:paraId="00000143" w14:textId="77777777" w:rsidR="00A76F6B" w:rsidRDefault="00A76F6B">
      <w:pPr>
        <w:jc w:val="both"/>
        <w:rPr>
          <w:rFonts w:ascii="Verdana" w:eastAsia="Verdana" w:hAnsi="Verdana" w:cs="Verdana"/>
          <w:color w:val="000000"/>
          <w:sz w:val="22"/>
          <w:szCs w:val="22"/>
        </w:rPr>
      </w:pPr>
    </w:p>
    <w:p w14:paraId="00000144"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i. Tener capacidad jurídica para la presentación de la propuesta, celebración y ejecución del contrato. </w:t>
      </w:r>
    </w:p>
    <w:p w14:paraId="00000145" w14:textId="77777777" w:rsidR="00A76F6B" w:rsidRDefault="007411E8">
      <w:pPr>
        <w:jc w:val="both"/>
        <w:rPr>
          <w:rFonts w:ascii="Verdana" w:eastAsia="Verdana" w:hAnsi="Verdana" w:cs="Verdana"/>
          <w:color w:val="000000"/>
          <w:sz w:val="22"/>
          <w:szCs w:val="22"/>
        </w:rPr>
      </w:pPr>
      <w:proofErr w:type="spellStart"/>
      <w:r>
        <w:rPr>
          <w:rFonts w:ascii="Verdana" w:eastAsia="Verdana" w:hAnsi="Verdana" w:cs="Verdana"/>
          <w:color w:val="000000"/>
          <w:sz w:val="22"/>
          <w:szCs w:val="22"/>
        </w:rPr>
        <w:t>ii</w:t>
      </w:r>
      <w:proofErr w:type="spellEnd"/>
      <w:r>
        <w:rPr>
          <w:rFonts w:ascii="Verdana" w:eastAsia="Verdana" w:hAnsi="Verdana" w:cs="Verdana"/>
          <w:color w:val="000000"/>
          <w:sz w:val="22"/>
          <w:szCs w:val="22"/>
        </w:rPr>
        <w:t xml:space="preserve">. Cumplir con la vigencia de la persona jurídica al momento de la presentación de la propuesta, la cual no podrá ser inferior al plazo estimado del contrato y tres (3) años más. </w:t>
      </w:r>
    </w:p>
    <w:p w14:paraId="00000146" w14:textId="77777777" w:rsidR="00A76F6B" w:rsidRDefault="007411E8">
      <w:pPr>
        <w:jc w:val="both"/>
        <w:rPr>
          <w:rFonts w:ascii="Verdana" w:eastAsia="Verdana" w:hAnsi="Verdana" w:cs="Verdana"/>
          <w:color w:val="000000"/>
          <w:sz w:val="22"/>
          <w:szCs w:val="22"/>
        </w:rPr>
      </w:pPr>
      <w:proofErr w:type="spellStart"/>
      <w:r>
        <w:rPr>
          <w:rFonts w:ascii="Verdana" w:eastAsia="Verdana" w:hAnsi="Verdana" w:cs="Verdana"/>
          <w:color w:val="000000"/>
          <w:sz w:val="22"/>
          <w:szCs w:val="22"/>
        </w:rPr>
        <w:t>iii</w:t>
      </w:r>
      <w:proofErr w:type="spellEnd"/>
      <w:r>
        <w:rPr>
          <w:rFonts w:ascii="Verdana" w:eastAsia="Verdana" w:hAnsi="Verdana" w:cs="Verdana"/>
          <w:color w:val="000000"/>
          <w:sz w:val="22"/>
          <w:szCs w:val="22"/>
        </w:rPr>
        <w:t xml:space="preserve">. No estar incursos en ninguna de las circunstancias previstas en el artículo 8º de la Ley 80 de 1993, en la Ley 1150 de 2007, en el numeral 4º del artículo 38 de la Ley 734 de 2002, en la Ley 1474 de 2011 y demás disposiciones legales vigentes que consagren inhabilidades e incompatibilidades para contratar con el Departamento del Valle del Cauca – Departamento Administrativo de Desarrollo Institucional. Las propuestas que incurran en esta situación serán RECHAZADAS. </w:t>
      </w:r>
    </w:p>
    <w:p w14:paraId="00000147" w14:textId="77777777" w:rsidR="00A76F6B" w:rsidRDefault="00A76F6B">
      <w:pPr>
        <w:jc w:val="both"/>
        <w:rPr>
          <w:rFonts w:ascii="Verdana" w:eastAsia="Verdana" w:hAnsi="Verdana" w:cs="Verdana"/>
          <w:color w:val="000000"/>
          <w:sz w:val="22"/>
          <w:szCs w:val="22"/>
        </w:rPr>
      </w:pPr>
    </w:p>
    <w:p w14:paraId="00000148"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NOTA: Los proponentes deben acreditar la capacidad jurídica con los documentos que se solicitan en el documento denominado complemento a la invitación pública y el cual se encuentra debidamente publicado en la plataforma SECOP II.</w:t>
      </w:r>
    </w:p>
    <w:p w14:paraId="563591BC" w14:textId="77777777" w:rsidR="00A76F6B" w:rsidRDefault="00A76F6B">
      <w:pPr>
        <w:jc w:val="both"/>
        <w:rPr>
          <w:rFonts w:ascii="Verdana" w:eastAsia="Verdana" w:hAnsi="Verdana" w:cs="Verdana"/>
          <w:color w:val="000000"/>
          <w:sz w:val="22"/>
          <w:szCs w:val="22"/>
        </w:rPr>
      </w:pPr>
    </w:p>
    <w:p w14:paraId="00000149" w14:textId="77777777" w:rsidR="00A76F6B" w:rsidRDefault="00A76F6B">
      <w:pPr>
        <w:jc w:val="both"/>
        <w:rPr>
          <w:rFonts w:ascii="Verdana" w:eastAsia="Verdana" w:hAnsi="Verdana" w:cs="Verdana"/>
          <w:sz w:val="22"/>
          <w:szCs w:val="22"/>
        </w:rPr>
      </w:pPr>
    </w:p>
    <w:p w14:paraId="0000014A" w14:textId="77777777" w:rsidR="00A76F6B" w:rsidRDefault="007411E8">
      <w:pPr>
        <w:pStyle w:val="Prrafodelista"/>
        <w:numPr>
          <w:ilvl w:val="1"/>
          <w:numId w:val="3"/>
        </w:numPr>
        <w:jc w:val="both"/>
        <w:rPr>
          <w:rFonts w:ascii="Verdana" w:eastAsia="Verdana" w:hAnsi="Verdana" w:cs="Verdana"/>
          <w:b/>
          <w:color w:val="000000"/>
          <w:sz w:val="22"/>
          <w:szCs w:val="22"/>
        </w:rPr>
      </w:pPr>
      <w:bookmarkStart w:id="12" w:name="_heading=h.wa5z3vefypmx" w:colFirst="0" w:colLast="0"/>
      <w:bookmarkEnd w:id="12"/>
      <w:r>
        <w:rPr>
          <w:rFonts w:ascii="Verdana" w:eastAsia="Verdana" w:hAnsi="Verdana" w:cs="Verdana"/>
          <w:b/>
          <w:color w:val="000000"/>
          <w:sz w:val="22"/>
          <w:szCs w:val="22"/>
        </w:rPr>
        <w:t>CUMPLIMIENTO DE LAS ESPECIFICACIONES TÉCNICAS Y EXPERIENCIA</w:t>
      </w:r>
    </w:p>
    <w:p w14:paraId="0000014B" w14:textId="77777777" w:rsidR="00A76F6B" w:rsidRDefault="00A76F6B">
      <w:pPr>
        <w:jc w:val="both"/>
        <w:rPr>
          <w:rFonts w:ascii="Verdana" w:eastAsia="Verdana" w:hAnsi="Verdana" w:cs="Verdana"/>
          <w:sz w:val="22"/>
          <w:szCs w:val="22"/>
        </w:rPr>
      </w:pPr>
    </w:p>
    <w:p w14:paraId="05FBED9D" w14:textId="77777777" w:rsidR="00A76F6B" w:rsidRDefault="007411E8">
      <w:pPr>
        <w:jc w:val="both"/>
        <w:rPr>
          <w:rFonts w:ascii="Verdana" w:eastAsia="Verdana" w:hAnsi="Verdana" w:cs="Verdana"/>
          <w:sz w:val="22"/>
          <w:szCs w:val="22"/>
        </w:rPr>
      </w:pPr>
      <w:bookmarkStart w:id="13" w:name="_heading=h.a353vxlsrxo7" w:colFirst="0" w:colLast="0"/>
      <w:bookmarkEnd w:id="13"/>
      <w:r>
        <w:rPr>
          <w:rFonts w:ascii="Verdana" w:eastAsia="Verdana" w:hAnsi="Verdana" w:cs="Verdana"/>
          <w:sz w:val="22"/>
          <w:szCs w:val="22"/>
        </w:rPr>
        <w:t xml:space="preserve">Para el cumplimiento de las especificaciones técnicas el oferente deberá diligenciar correctamente el “FORMATO DE ESPECIFICACIONES </w:t>
      </w:r>
      <w:sdt>
        <w:sdtPr>
          <w:rPr>
            <w:sz w:val="22"/>
            <w:szCs w:val="22"/>
          </w:rPr>
          <w:tag w:val="goog_rdk_22"/>
          <w:id w:val="1118875119"/>
        </w:sdtPr>
        <w:sdtEndPr/>
        <w:sdtContent>
          <w:r>
            <w:rPr>
              <w:rFonts w:ascii="Verdana" w:eastAsia="Verdana" w:hAnsi="Verdana" w:cs="Verdana"/>
              <w:sz w:val="22"/>
              <w:szCs w:val="22"/>
            </w:rPr>
            <w:t>TÉCNICAS</w:t>
          </w:r>
        </w:sdtContent>
      </w:sdt>
      <w:r>
        <w:rPr>
          <w:rFonts w:ascii="Verdana" w:eastAsia="Verdana" w:hAnsi="Verdana" w:cs="Verdana"/>
          <w:sz w:val="22"/>
          <w:szCs w:val="22"/>
        </w:rPr>
        <w:t>” para el presente proceso de selección, lo cual se encuentra publicado en la plataforma SECOP II.</w:t>
      </w:r>
    </w:p>
    <w:p w14:paraId="31A97D04" w14:textId="77777777" w:rsidR="00A76F6B" w:rsidRDefault="00A76F6B">
      <w:pPr>
        <w:tabs>
          <w:tab w:val="left" w:pos="6075"/>
        </w:tabs>
        <w:jc w:val="both"/>
        <w:rPr>
          <w:rFonts w:ascii="Verdana" w:eastAsia="Verdana" w:hAnsi="Verdana" w:cs="Verdana"/>
          <w:b/>
          <w:sz w:val="22"/>
          <w:szCs w:val="22"/>
        </w:rPr>
      </w:pPr>
    </w:p>
    <w:p w14:paraId="0000014E" w14:textId="77777777" w:rsidR="00A76F6B" w:rsidRDefault="007411E8">
      <w:pPr>
        <w:pStyle w:val="Prrafodelista"/>
        <w:tabs>
          <w:tab w:val="left" w:pos="6075"/>
        </w:tabs>
        <w:jc w:val="both"/>
        <w:rPr>
          <w:rFonts w:ascii="Verdana" w:eastAsia="Verdana" w:hAnsi="Verdana" w:cs="Verdana"/>
          <w:b/>
          <w:sz w:val="22"/>
          <w:szCs w:val="22"/>
        </w:rPr>
      </w:pPr>
      <w:r>
        <w:rPr>
          <w:rFonts w:ascii="Verdana" w:eastAsia="Verdana" w:hAnsi="Verdana" w:cs="Verdana"/>
          <w:b/>
          <w:sz w:val="22"/>
          <w:szCs w:val="22"/>
        </w:rPr>
        <w:t>3.2.1. EXPERIENCIA DEL PROPONENTE</w:t>
      </w:r>
    </w:p>
    <w:p w14:paraId="0000014F" w14:textId="77777777" w:rsidR="00A76F6B" w:rsidRDefault="00A76F6B">
      <w:pPr>
        <w:jc w:val="both"/>
        <w:rPr>
          <w:rFonts w:ascii="Verdana" w:eastAsia="Verdana" w:hAnsi="Verdana" w:cs="Verdana"/>
          <w:sz w:val="22"/>
          <w:szCs w:val="22"/>
        </w:rPr>
      </w:pPr>
    </w:p>
    <w:p w14:paraId="00000150" w14:textId="77777777" w:rsidR="00A76F6B" w:rsidRDefault="007411E8">
      <w:pPr>
        <w:jc w:val="both"/>
        <w:rPr>
          <w:rFonts w:ascii="Verdana" w:eastAsia="Verdana" w:hAnsi="Verdana" w:cs="Verdana"/>
          <w:b/>
          <w:sz w:val="22"/>
          <w:szCs w:val="22"/>
        </w:rPr>
      </w:pPr>
      <w:r>
        <w:rPr>
          <w:rFonts w:ascii="Verdana" w:eastAsia="Verdana" w:hAnsi="Verdana" w:cs="Verdana"/>
          <w:sz w:val="22"/>
          <w:szCs w:val="22"/>
        </w:rPr>
        <w:t xml:space="preserve">Para realizar la Verificación de Experiencia del Proponente, el proponente deberá acreditar experiencia en contratos cuyo objeto sea igual o guarde relación directa con el </w:t>
      </w:r>
      <w:r>
        <w:rPr>
          <w:rFonts w:ascii="Verdana" w:eastAsia="Verdana" w:hAnsi="Verdana" w:cs="Verdana"/>
          <w:b/>
          <w:sz w:val="22"/>
          <w:szCs w:val="22"/>
        </w:rPr>
        <w:t>MANTENIMIENTO PREVENTIVO O CORRECTIVO DE LANCHAS O BOTES Y MOTORES</w:t>
      </w:r>
      <w:r>
        <w:rPr>
          <w:rFonts w:ascii="Verdana" w:eastAsia="Verdana" w:hAnsi="Verdana" w:cs="Verdana"/>
          <w:sz w:val="22"/>
          <w:szCs w:val="22"/>
        </w:rPr>
        <w:t xml:space="preserve">, para lo cual deberá anexar MÍNIMO UNO (1) CONTRATO </w:t>
      </w:r>
      <w:sdt>
        <w:sdtPr>
          <w:rPr>
            <w:sz w:val="22"/>
            <w:szCs w:val="22"/>
          </w:rPr>
          <w:tag w:val="goog_rdk_30"/>
          <w:id w:val="-1609042773"/>
        </w:sdtPr>
        <w:sdtEndPr/>
        <w:sdtContent>
          <w:r>
            <w:rPr>
              <w:rFonts w:ascii="Verdana" w:eastAsia="Verdana" w:hAnsi="Verdana" w:cs="Verdana"/>
              <w:sz w:val="22"/>
              <w:szCs w:val="22"/>
            </w:rPr>
            <w:t>MÁXIMO</w:t>
          </w:r>
        </w:sdtContent>
      </w:sdt>
      <w:r>
        <w:rPr>
          <w:rFonts w:ascii="Verdana" w:eastAsia="Verdana" w:hAnsi="Verdana" w:cs="Verdana"/>
          <w:sz w:val="22"/>
          <w:szCs w:val="22"/>
        </w:rPr>
        <w:t xml:space="preserve"> DOS (2) certificaciones y/o actas de liquidación de contratos ejecutados, terminados y/o liquidados, cuya sumatoria sea igual o superior al presupuesto establecido por la entidad y deberán contener los siguientes aspectos: </w:t>
      </w:r>
    </w:p>
    <w:p w14:paraId="00000151" w14:textId="77777777" w:rsidR="00A76F6B" w:rsidRDefault="00A76F6B">
      <w:pPr>
        <w:jc w:val="both"/>
        <w:rPr>
          <w:rFonts w:ascii="Verdana" w:eastAsia="Verdana" w:hAnsi="Verdana" w:cs="Verdana"/>
          <w:sz w:val="22"/>
          <w:szCs w:val="22"/>
        </w:rPr>
      </w:pPr>
    </w:p>
    <w:p w14:paraId="00000152" w14:textId="77777777" w:rsidR="00A76F6B" w:rsidRDefault="007411E8">
      <w:pPr>
        <w:ind w:left="1440" w:hanging="1440"/>
        <w:jc w:val="both"/>
        <w:rPr>
          <w:rFonts w:ascii="Verdana" w:eastAsia="Verdana" w:hAnsi="Verdana" w:cs="Verdana"/>
          <w:sz w:val="22"/>
          <w:szCs w:val="22"/>
        </w:rPr>
      </w:pPr>
      <w:r>
        <w:rPr>
          <w:rFonts w:ascii="Verdana" w:eastAsia="Verdana" w:hAnsi="Verdana" w:cs="Verdana"/>
          <w:sz w:val="22"/>
          <w:szCs w:val="22"/>
        </w:rPr>
        <w:t xml:space="preserve">• Nombre o razón social de la empresa o entidad contratante </w:t>
      </w:r>
    </w:p>
    <w:p w14:paraId="00000153"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 Nombre o razón social del contratista </w:t>
      </w:r>
    </w:p>
    <w:p w14:paraId="00000154"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 Número de Contrato (si tiene) </w:t>
      </w:r>
    </w:p>
    <w:p w14:paraId="00000155"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•Objeto del Contrato </w:t>
      </w:r>
    </w:p>
    <w:p w14:paraId="00000156"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Fecha de inicio y terminación del contrato (día, mes, año)</w:t>
      </w:r>
    </w:p>
    <w:p w14:paraId="00000157"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 Certificación de cumplimiento y calidad del servicio a satisfacción (si lo tiene) </w:t>
      </w:r>
    </w:p>
    <w:p w14:paraId="00000158"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Firma de la persona autorizada para expedir este tipo de certificaciones.</w:t>
      </w:r>
    </w:p>
    <w:p w14:paraId="00000159"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-valor del contrato</w:t>
      </w:r>
    </w:p>
    <w:p w14:paraId="0000015A" w14:textId="77777777" w:rsidR="00A76F6B" w:rsidRDefault="00A76F6B">
      <w:pPr>
        <w:jc w:val="both"/>
        <w:rPr>
          <w:rFonts w:ascii="Verdana" w:eastAsia="Verdana" w:hAnsi="Verdana" w:cs="Verdana"/>
          <w:sz w:val="22"/>
          <w:szCs w:val="22"/>
        </w:rPr>
      </w:pPr>
    </w:p>
    <w:p w14:paraId="0000015B"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0000015C" w14:textId="77777777" w:rsidR="00A76F6B" w:rsidRDefault="00A76F6B">
      <w:pPr>
        <w:jc w:val="both"/>
        <w:rPr>
          <w:rFonts w:ascii="Verdana" w:eastAsia="Verdana" w:hAnsi="Verdana" w:cs="Verdana"/>
          <w:sz w:val="22"/>
          <w:szCs w:val="22"/>
        </w:rPr>
      </w:pPr>
    </w:p>
    <w:p w14:paraId="0000015D" w14:textId="77777777" w:rsidR="00A76F6B" w:rsidRDefault="007411E8">
      <w:pPr>
        <w:ind w:left="360"/>
        <w:jc w:val="both"/>
        <w:rPr>
          <w:rFonts w:ascii="Verdana" w:eastAsia="Verdana" w:hAnsi="Verdana" w:cs="Verdana"/>
          <w:b/>
          <w:color w:val="000000"/>
          <w:sz w:val="22"/>
          <w:szCs w:val="22"/>
        </w:rPr>
      </w:pPr>
      <w:bookmarkStart w:id="14" w:name="_heading=h.3znysh7" w:colFirst="0" w:colLast="0"/>
      <w:bookmarkEnd w:id="14"/>
      <w:r>
        <w:rPr>
          <w:rFonts w:ascii="Verdana" w:eastAsia="Verdana" w:hAnsi="Verdana" w:cs="Verdana"/>
          <w:b/>
          <w:color w:val="000000"/>
          <w:sz w:val="22"/>
          <w:szCs w:val="22"/>
        </w:rPr>
        <w:t xml:space="preserve">CRITERIOS DIFERENCIALES PARA MIPYMES </w:t>
      </w:r>
    </w:p>
    <w:p w14:paraId="0000015E" w14:textId="77777777" w:rsidR="00A76F6B" w:rsidRDefault="00A76F6B">
      <w:pPr>
        <w:jc w:val="both"/>
        <w:rPr>
          <w:rFonts w:ascii="Verdana" w:eastAsia="Verdana" w:hAnsi="Verdana" w:cs="Verdana"/>
          <w:color w:val="000000"/>
          <w:sz w:val="22"/>
          <w:szCs w:val="22"/>
        </w:rPr>
      </w:pPr>
    </w:p>
    <w:p w14:paraId="0000015F"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Para acreditar la experiencia solicitada, el proponente persona natural o jurídica que acrediten la calidad de MiPymes domiciliadas en Colombia, de conformidad con lo previsto en el al artículo 2.2.1.2.4.2.18 del Decreto 1860 de 2021, podrán acreditar la experiencia así: </w:t>
      </w:r>
    </w:p>
    <w:p w14:paraId="00000160" w14:textId="77777777" w:rsidR="00A76F6B" w:rsidRDefault="00A76F6B">
      <w:pPr>
        <w:jc w:val="both"/>
        <w:rPr>
          <w:rFonts w:ascii="Verdana" w:eastAsia="Verdana" w:hAnsi="Verdana" w:cs="Verdana"/>
          <w:color w:val="000000"/>
          <w:sz w:val="22"/>
          <w:szCs w:val="22"/>
        </w:rPr>
      </w:pPr>
    </w:p>
    <w:p w14:paraId="00000161"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contratos cuyo objeto sea igual o guarde relación directa con </w:t>
      </w:r>
      <w:r>
        <w:rPr>
          <w:rFonts w:ascii="Verdana" w:eastAsia="Verdana" w:hAnsi="Verdana" w:cs="Verdana"/>
          <w:b/>
          <w:sz w:val="22"/>
          <w:szCs w:val="22"/>
        </w:rPr>
        <w:t>MANTENIMIENTO PREVENTIVO O CORRECTIVO DE LANCHAS O BOTES Y MOTORES</w:t>
      </w:r>
      <w:r>
        <w:rPr>
          <w:rFonts w:ascii="Verdana" w:eastAsia="Verdana" w:hAnsi="Verdana" w:cs="Verdana"/>
          <w:sz w:val="22"/>
          <w:szCs w:val="22"/>
        </w:rPr>
        <w:t xml:space="preserve"> para lo </w:t>
      </w:r>
      <w:r>
        <w:rPr>
          <w:rFonts w:ascii="Verdana" w:eastAsia="Verdana" w:hAnsi="Verdana" w:cs="Verdana"/>
          <w:sz w:val="22"/>
          <w:szCs w:val="22"/>
        </w:rPr>
        <w:lastRenderedPageBreak/>
        <w:t>cual deberá anexar MÍNIMO UN (1) CONTRATO MÁXIMO TRES (3) certificaciones y/o actas de liquidación de contratos ejecutados, terminados y/o liquidados, cuya sumatoria sea igual o superior al presupuesto establecido por la entidad y deberán contener los siguientes aspectos:</w:t>
      </w:r>
    </w:p>
    <w:p w14:paraId="00000162" w14:textId="77777777" w:rsidR="00A76F6B" w:rsidRDefault="00A76F6B">
      <w:pPr>
        <w:jc w:val="both"/>
        <w:rPr>
          <w:rFonts w:ascii="Verdana" w:eastAsia="Verdana" w:hAnsi="Verdana" w:cs="Verdana"/>
          <w:color w:val="000000"/>
          <w:sz w:val="22"/>
          <w:szCs w:val="22"/>
        </w:rPr>
      </w:pPr>
    </w:p>
    <w:p w14:paraId="00000163"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 la empresa o entidad contratante </w:t>
      </w:r>
    </w:p>
    <w:p w14:paraId="00000164"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del contratista </w:t>
      </w:r>
    </w:p>
    <w:p w14:paraId="00000165"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Número de Contrato (si tiene) </w:t>
      </w:r>
    </w:p>
    <w:p w14:paraId="00000166"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Objeto del Contrato </w:t>
      </w:r>
    </w:p>
    <w:p w14:paraId="00000167"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Fecha de inicio y terminación del contrato (día, mes, año)</w:t>
      </w:r>
    </w:p>
    <w:p w14:paraId="00000168"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Certificación de cumplimiento y calidad del servicio a satisfacción (si lo tiene) </w:t>
      </w:r>
    </w:p>
    <w:p w14:paraId="00000169"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Firma de la persona autorizada para expedir este tipo de certificaciones.</w:t>
      </w:r>
    </w:p>
    <w:p w14:paraId="0000016A"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-valor del contrato</w:t>
      </w:r>
    </w:p>
    <w:p w14:paraId="0000016B" w14:textId="77777777" w:rsidR="00A76F6B" w:rsidRDefault="00A76F6B">
      <w:pPr>
        <w:jc w:val="both"/>
        <w:rPr>
          <w:rFonts w:ascii="Verdana" w:eastAsia="Verdana" w:hAnsi="Verdana" w:cs="Verdana"/>
          <w:color w:val="000000"/>
          <w:sz w:val="22"/>
          <w:szCs w:val="22"/>
        </w:rPr>
      </w:pPr>
    </w:p>
    <w:p w14:paraId="0000016C"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0000016D" w14:textId="77777777" w:rsidR="00A76F6B" w:rsidRDefault="00A76F6B">
      <w:pPr>
        <w:jc w:val="both"/>
        <w:rPr>
          <w:rFonts w:ascii="Verdana" w:eastAsia="Verdana" w:hAnsi="Verdana" w:cs="Verdana"/>
          <w:color w:val="000000"/>
          <w:sz w:val="22"/>
          <w:szCs w:val="22"/>
        </w:rPr>
      </w:pPr>
    </w:p>
    <w:p w14:paraId="0000016E"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CRITERIOS DIFERENCIALES PARA EMPRENDIMIENTOS Y EMPRESAS DE MUJERES EN EL SISTEMA DE COMPRAS PÚBLICAS.</w:t>
      </w:r>
    </w:p>
    <w:p w14:paraId="0000016F" w14:textId="77777777" w:rsidR="00A76F6B" w:rsidRDefault="00A76F6B">
      <w:pPr>
        <w:jc w:val="both"/>
        <w:rPr>
          <w:rFonts w:ascii="Verdana" w:eastAsia="Verdana" w:hAnsi="Verdana" w:cs="Verdana"/>
          <w:b/>
          <w:sz w:val="22"/>
          <w:szCs w:val="22"/>
        </w:rPr>
      </w:pPr>
    </w:p>
    <w:p w14:paraId="00000170"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Para acreditar la experiencia solicitada, el proponente persona natural o jurídica que acrediten la calidad emprendimientos y empresas de mujeres con domicilio en el territorio nacional, de conformidad con lo previsto en el al artículo 2.2.1.2.4.2.15 del Decreto 1860 de 2021, podrán acreditar la experiencia así: </w:t>
      </w:r>
    </w:p>
    <w:p w14:paraId="00000171" w14:textId="77777777" w:rsidR="00A76F6B" w:rsidRDefault="00A76F6B">
      <w:pPr>
        <w:jc w:val="both"/>
        <w:rPr>
          <w:rFonts w:ascii="Verdana" w:eastAsia="Verdana" w:hAnsi="Verdana" w:cs="Verdana"/>
          <w:color w:val="000000"/>
          <w:sz w:val="22"/>
          <w:szCs w:val="22"/>
        </w:rPr>
      </w:pPr>
    </w:p>
    <w:p w14:paraId="00000172"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contratos cuyo objeto sea igual o guarde relación directa con el </w:t>
      </w:r>
      <w:r>
        <w:rPr>
          <w:rFonts w:ascii="Verdana" w:eastAsia="Verdana" w:hAnsi="Verdana" w:cs="Verdana"/>
          <w:b/>
          <w:sz w:val="22"/>
          <w:szCs w:val="22"/>
        </w:rPr>
        <w:t>MANTENIMIENTO PREVENTIVO O CORRECTIVO DE LANCHAS O BOTES Y MOTORES</w:t>
      </w:r>
      <w:r>
        <w:rPr>
          <w:rFonts w:ascii="Verdana" w:eastAsia="Verdana" w:hAnsi="Verdana" w:cs="Verdana"/>
          <w:sz w:val="22"/>
          <w:szCs w:val="22"/>
        </w:rPr>
        <w:t>, para lo cual deberá anexar MÍNIMO UN (1) CONTRATO MÁXIMO TRES (3) certificaciones y/o actas de liquidación de contratos ejecutados, terminados y/o liquidados, cuya sumatoria sea igual o superior al presupuesto establecido por la entidad el presente proceso de selección y deberán contener los siguientes aspectos:</w:t>
      </w:r>
    </w:p>
    <w:p w14:paraId="00000173" w14:textId="77777777" w:rsidR="00A76F6B" w:rsidRDefault="00A76F6B">
      <w:pPr>
        <w:jc w:val="both"/>
        <w:rPr>
          <w:rFonts w:ascii="Verdana" w:eastAsia="Verdana" w:hAnsi="Verdana" w:cs="Verdana"/>
          <w:color w:val="000000"/>
          <w:sz w:val="22"/>
          <w:szCs w:val="22"/>
        </w:rPr>
      </w:pPr>
    </w:p>
    <w:p w14:paraId="00000174"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 la empresa o entidad contratante </w:t>
      </w:r>
    </w:p>
    <w:p w14:paraId="00000175"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Nombre o razón social del contratista </w:t>
      </w:r>
    </w:p>
    <w:p w14:paraId="00000176"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Número de Contrato (si tiene) </w:t>
      </w:r>
    </w:p>
    <w:p w14:paraId="00000177"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Objeto del Contrato </w:t>
      </w:r>
    </w:p>
    <w:p w14:paraId="00000178"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Fecha de inicio y terminación del contrato (día, mes, año)</w:t>
      </w:r>
    </w:p>
    <w:p w14:paraId="00000179"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 Certificación de cumplimiento y calidad del servicio a satisfacción (si lo tiene) </w:t>
      </w:r>
    </w:p>
    <w:p w14:paraId="0000017A"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Firma de la persona autorizada para expedir este tipo de certificaciones.</w:t>
      </w:r>
    </w:p>
    <w:p w14:paraId="0000017B"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-valor del contrato</w:t>
      </w:r>
    </w:p>
    <w:p w14:paraId="0000017C" w14:textId="77777777" w:rsidR="00A76F6B" w:rsidRDefault="00A76F6B">
      <w:pPr>
        <w:jc w:val="both"/>
        <w:rPr>
          <w:rFonts w:ascii="Verdana" w:eastAsia="Verdana" w:hAnsi="Verdana" w:cs="Verdana"/>
          <w:color w:val="000000"/>
          <w:sz w:val="22"/>
          <w:szCs w:val="22"/>
        </w:rPr>
      </w:pPr>
    </w:p>
    <w:p w14:paraId="0000017D"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NOTA 1: No se aceptarán, contratos, ni facturas, es decir, documentos diferentes a la certificación y/o acta de liquidación para acreditar la experiencia. Se advierte que se podrán aceptar certificaciones con entidades públicas o privadas.</w:t>
      </w:r>
    </w:p>
    <w:p w14:paraId="0D2B6F72" w14:textId="77777777" w:rsidR="00A76F6B" w:rsidRDefault="00A76F6B">
      <w:pPr>
        <w:jc w:val="both"/>
        <w:rPr>
          <w:rFonts w:ascii="Verdana" w:eastAsia="Verdana" w:hAnsi="Verdana" w:cs="Verdana"/>
          <w:color w:val="000000"/>
          <w:sz w:val="22"/>
          <w:szCs w:val="22"/>
        </w:rPr>
      </w:pPr>
    </w:p>
    <w:p w14:paraId="00000185" w14:textId="77777777" w:rsidR="00A76F6B" w:rsidRDefault="007411E8">
      <w:pPr>
        <w:pStyle w:val="Prrafodelista"/>
        <w:numPr>
          <w:ilvl w:val="0"/>
          <w:numId w:val="3"/>
        </w:numPr>
        <w:jc w:val="both"/>
        <w:rPr>
          <w:rFonts w:ascii="Verdana" w:eastAsia="Verdana" w:hAnsi="Verdana" w:cs="Verdana"/>
          <w:b/>
          <w:sz w:val="22"/>
          <w:szCs w:val="22"/>
        </w:rPr>
      </w:pPr>
      <w:bookmarkStart w:id="15" w:name="_heading=h.5blu39apy8v3" w:colFirst="0" w:colLast="0"/>
      <w:bookmarkEnd w:id="15"/>
      <w:r>
        <w:rPr>
          <w:rFonts w:ascii="Verdana" w:eastAsia="Verdana" w:hAnsi="Verdana" w:cs="Verdana"/>
          <w:b/>
          <w:sz w:val="22"/>
          <w:szCs w:val="22"/>
        </w:rPr>
        <w:t>PROPUESTA ECONÓMICA</w:t>
      </w:r>
    </w:p>
    <w:p w14:paraId="00000186" w14:textId="77777777" w:rsidR="00A76F6B" w:rsidRDefault="007411E8">
      <w:pPr>
        <w:tabs>
          <w:tab w:val="left" w:pos="3375"/>
        </w:tabs>
        <w:jc w:val="both"/>
        <w:rPr>
          <w:rFonts w:ascii="Verdana" w:eastAsia="Verdana" w:hAnsi="Verdana" w:cs="Verdana"/>
          <w:b/>
          <w:sz w:val="22"/>
          <w:szCs w:val="22"/>
        </w:rPr>
      </w:pPr>
      <w:r>
        <w:rPr>
          <w:rFonts w:ascii="Verdana" w:eastAsia="Verdana" w:hAnsi="Verdana" w:cs="Verdana"/>
          <w:b/>
          <w:sz w:val="22"/>
          <w:szCs w:val="22"/>
        </w:rPr>
        <w:tab/>
      </w:r>
    </w:p>
    <w:p w14:paraId="00000187" w14:textId="77777777" w:rsidR="00A76F6B" w:rsidRDefault="007411E8">
      <w:pPr>
        <w:tabs>
          <w:tab w:val="center" w:pos="1789"/>
          <w:tab w:val="right" w:pos="9918"/>
        </w:tabs>
        <w:jc w:val="both"/>
        <w:rPr>
          <w:rFonts w:ascii="Verdana" w:eastAsia="Verdana" w:hAnsi="Verdana" w:cs="Verdana"/>
          <w:sz w:val="22"/>
          <w:szCs w:val="22"/>
        </w:rPr>
      </w:pPr>
      <w:r>
        <w:rPr>
          <w:rFonts w:ascii="Verdana" w:eastAsia="Verdana" w:hAnsi="Verdana" w:cs="Verdana"/>
          <w:sz w:val="22"/>
          <w:szCs w:val="22"/>
        </w:rPr>
        <w:t>El proponente deberá diligenciar el “SOBRE ÚNICO” de la plataforma SECOP II, indicando los valores unitarios incluido IVA para cada uno de los ítems que conforman el presente proceso de selección, la propuesta económica deberá ser presentada en cifras cerradas sin decimales, es decir sin centavos.</w:t>
      </w:r>
    </w:p>
    <w:p w14:paraId="00000188" w14:textId="77777777" w:rsidR="00A76F6B" w:rsidRDefault="00A76F6B">
      <w:pPr>
        <w:tabs>
          <w:tab w:val="center" w:pos="1789"/>
          <w:tab w:val="right" w:pos="9918"/>
        </w:tabs>
        <w:jc w:val="both"/>
        <w:rPr>
          <w:rFonts w:ascii="Verdana" w:eastAsia="Verdana" w:hAnsi="Verdana" w:cs="Verdana"/>
          <w:sz w:val="22"/>
          <w:szCs w:val="22"/>
        </w:rPr>
      </w:pPr>
    </w:p>
    <w:p w14:paraId="00000189" w14:textId="77777777" w:rsidR="00A76F6B" w:rsidRDefault="007411E8">
      <w:pPr>
        <w:tabs>
          <w:tab w:val="center" w:pos="1789"/>
          <w:tab w:val="right" w:pos="9918"/>
        </w:tabs>
        <w:jc w:val="both"/>
        <w:rPr>
          <w:rFonts w:ascii="Verdana" w:eastAsia="Verdana" w:hAnsi="Verdana" w:cs="Verdana"/>
          <w:sz w:val="22"/>
          <w:szCs w:val="22"/>
        </w:rPr>
      </w:pPr>
      <w:r>
        <w:rPr>
          <w:rFonts w:ascii="Verdana" w:eastAsia="Verdana" w:hAnsi="Verdana" w:cs="Verdana"/>
          <w:sz w:val="22"/>
          <w:szCs w:val="22"/>
        </w:rPr>
        <w:t>NOTAS:</w:t>
      </w:r>
    </w:p>
    <w:p w14:paraId="0000018A" w14:textId="77777777" w:rsidR="00A76F6B" w:rsidRDefault="00A76F6B">
      <w:pPr>
        <w:shd w:val="clear" w:color="auto" w:fill="FFFFFF"/>
        <w:tabs>
          <w:tab w:val="center" w:pos="1789"/>
          <w:tab w:val="right" w:pos="9918"/>
        </w:tabs>
        <w:jc w:val="both"/>
        <w:rPr>
          <w:rFonts w:ascii="Verdana" w:eastAsia="Verdana" w:hAnsi="Verdana" w:cs="Verdana"/>
          <w:sz w:val="22"/>
          <w:szCs w:val="22"/>
        </w:rPr>
      </w:pPr>
    </w:p>
    <w:p w14:paraId="0000018B" w14:textId="77777777" w:rsidR="00A76F6B" w:rsidRDefault="007411E8">
      <w:pPr>
        <w:numPr>
          <w:ilvl w:val="0"/>
          <w:numId w:val="8"/>
        </w:numP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 xml:space="preserve">El oferente deberá ofertar el valor unitario incluido IVA para cada uno de los ítems convocados. La suma de los valores unitarios será el valor total de la propuesta para efectos de indicar la propuesta más económica. </w:t>
      </w:r>
    </w:p>
    <w:p w14:paraId="0000018C" w14:textId="77777777" w:rsidR="00A76F6B" w:rsidRDefault="007411E8">
      <w:pPr>
        <w:numPr>
          <w:ilvl w:val="0"/>
          <w:numId w:val="8"/>
        </w:numPr>
        <w:shd w:val="clear" w:color="auto" w:fill="FFFFFF"/>
        <w:jc w:val="both"/>
        <w:rPr>
          <w:rFonts w:ascii="Verdana" w:eastAsia="Verdana" w:hAnsi="Verdana" w:cs="Verdana"/>
          <w:color w:val="000000"/>
          <w:sz w:val="22"/>
          <w:szCs w:val="22"/>
        </w:rPr>
      </w:pPr>
      <w:r>
        <w:rPr>
          <w:rFonts w:ascii="Verdana" w:eastAsia="Verdana" w:hAnsi="Verdana" w:cs="Verdana"/>
          <w:color w:val="000000"/>
          <w:sz w:val="22"/>
          <w:szCs w:val="22"/>
        </w:rPr>
        <w:t>El valor de la propuesta debe incluir todos los costos que genere el cumplimiento del objeto del contrato de acuerdo con las especificaciones técnicas señaladas en el numeral 3 ESPECIFICACIONES TÉCNICAS y demás condiciones requeridas en el presente documento.</w:t>
      </w:r>
    </w:p>
    <w:p w14:paraId="52F79DBF" w14:textId="77777777" w:rsidR="00A76F6B" w:rsidRDefault="007411E8">
      <w:pPr>
        <w:pStyle w:val="Prrafodelista"/>
        <w:numPr>
          <w:ilvl w:val="0"/>
          <w:numId w:val="8"/>
        </w:numPr>
        <w:jc w:val="both"/>
        <w:rPr>
          <w:rFonts w:ascii="Verdana" w:eastAsia="Verdana" w:hAnsi="Verdana" w:cs="Verdana"/>
          <w:color w:val="000000"/>
          <w:sz w:val="22"/>
          <w:szCs w:val="22"/>
        </w:rPr>
      </w:pPr>
      <w:r>
        <w:rPr>
          <w:rFonts w:ascii="Verdana" w:eastAsia="Verdana" w:hAnsi="Verdana" w:cs="Verdana"/>
          <w:color w:val="000000"/>
          <w:sz w:val="22"/>
          <w:szCs w:val="22"/>
        </w:rPr>
        <w:t>El valor de la oferta económica se tendrá en cuenta para efectos de determinar el oferente de menor valor, pero la adjudicación del contrato resultante se realizará por la totalidad del presupuesto asignado al presente proceso de selección el cual se ejecutará a monto agotable de acuerdo con la necesidad del Parque Nacional Natural Farallones de Cali.</w:t>
      </w:r>
    </w:p>
    <w:p w14:paraId="2EF6547A" w14:textId="77777777" w:rsidR="00A76F6B" w:rsidRDefault="00A76F6B">
      <w:pPr>
        <w:shd w:val="clear" w:color="auto" w:fill="FFFFFF"/>
        <w:ind w:left="720"/>
        <w:jc w:val="both"/>
        <w:rPr>
          <w:rFonts w:ascii="Verdana" w:eastAsia="Verdana" w:hAnsi="Verdana" w:cs="Verdana"/>
          <w:color w:val="000000"/>
          <w:sz w:val="22"/>
          <w:szCs w:val="22"/>
        </w:rPr>
      </w:pPr>
    </w:p>
    <w:p w14:paraId="0000018D" w14:textId="77777777" w:rsidR="00A76F6B" w:rsidRDefault="00A76F6B">
      <w:pPr>
        <w:tabs>
          <w:tab w:val="center" w:pos="1789"/>
          <w:tab w:val="right" w:pos="9918"/>
        </w:tabs>
        <w:jc w:val="both"/>
        <w:rPr>
          <w:rFonts w:ascii="Verdana" w:eastAsia="Verdana" w:hAnsi="Verdana" w:cs="Verdana"/>
          <w:sz w:val="22"/>
          <w:szCs w:val="22"/>
        </w:rPr>
      </w:pPr>
    </w:p>
    <w:p w14:paraId="0000018E" w14:textId="77777777" w:rsidR="00A76F6B" w:rsidRDefault="007411E8">
      <w:pPr>
        <w:tabs>
          <w:tab w:val="left" w:pos="-568"/>
        </w:tabs>
        <w:spacing w:after="200" w:line="276" w:lineRule="auto"/>
        <w:rPr>
          <w:rFonts w:ascii="Verdana" w:eastAsia="Verdana" w:hAnsi="Verdana" w:cs="Verdana"/>
          <w:b/>
          <w:color w:val="000000"/>
          <w:sz w:val="22"/>
          <w:szCs w:val="22"/>
        </w:rPr>
      </w:pPr>
      <w:r>
        <w:rPr>
          <w:rFonts w:ascii="Verdana" w:eastAsia="Verdana" w:hAnsi="Verdana" w:cs="Verdana"/>
          <w:b/>
          <w:color w:val="000000"/>
          <w:sz w:val="22"/>
          <w:szCs w:val="22"/>
        </w:rPr>
        <w:t>4.1. IMPUESTOS Y DEDUCCIONES APLICABLES AL PRESENTE PROCESO:</w:t>
      </w:r>
    </w:p>
    <w:p w14:paraId="0000018F"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Se entenderán incluidos en el valor del contrato, todos los impuestos, costos, gastos, tasas, contribuciones y utilidades del contratista, que se derivan de la ejecución del contrato, circunstancia que, con la presentación de la oferta, se entiende aceptada por el oferente.</w:t>
      </w:r>
    </w:p>
    <w:p w14:paraId="00000190" w14:textId="77777777" w:rsidR="00A76F6B" w:rsidRDefault="00A76F6B">
      <w:pPr>
        <w:tabs>
          <w:tab w:val="left" w:pos="-568"/>
        </w:tabs>
        <w:jc w:val="both"/>
        <w:rPr>
          <w:rFonts w:ascii="Verdana" w:eastAsia="Verdana" w:hAnsi="Verdana" w:cs="Verdana"/>
          <w:color w:val="000000"/>
          <w:sz w:val="22"/>
          <w:szCs w:val="22"/>
        </w:rPr>
      </w:pPr>
    </w:p>
    <w:p w14:paraId="00000191"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Deducciones básicas aplicadas a los procesos de contratación:</w:t>
      </w:r>
    </w:p>
    <w:p w14:paraId="00000192" w14:textId="77777777" w:rsidR="00A76F6B" w:rsidRDefault="00A76F6B">
      <w:pPr>
        <w:tabs>
          <w:tab w:val="left" w:pos="-568"/>
        </w:tabs>
        <w:jc w:val="both"/>
        <w:rPr>
          <w:rFonts w:ascii="Verdana" w:eastAsia="Verdana" w:hAnsi="Verdana" w:cs="Verdana"/>
          <w:color w:val="000000"/>
          <w:sz w:val="22"/>
          <w:szCs w:val="22"/>
        </w:rPr>
      </w:pPr>
    </w:p>
    <w:p w14:paraId="00000193"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Estampilla Pro Universidad del Pacifico Omar Barona 0.5%</w:t>
      </w:r>
    </w:p>
    <w:p w14:paraId="00000194"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Estampilla Pro Universidad Central del Valle de Cauca 0.5%</w:t>
      </w:r>
    </w:p>
    <w:p w14:paraId="00000195" w14:textId="77777777" w:rsidR="00A76F6B" w:rsidRDefault="00A76F6B">
      <w:pPr>
        <w:tabs>
          <w:tab w:val="left" w:pos="-568"/>
        </w:tabs>
        <w:jc w:val="both"/>
        <w:rPr>
          <w:rFonts w:ascii="Verdana" w:eastAsia="Verdana" w:hAnsi="Verdana" w:cs="Verdana"/>
          <w:color w:val="000000"/>
          <w:sz w:val="22"/>
          <w:szCs w:val="22"/>
        </w:rPr>
      </w:pPr>
    </w:p>
    <w:p w14:paraId="00000196"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Y las demás que apliquen según la naturaleza del contrato a celebrar.</w:t>
      </w:r>
    </w:p>
    <w:p w14:paraId="00000197" w14:textId="77777777" w:rsidR="00A76F6B" w:rsidRDefault="00A76F6B">
      <w:pPr>
        <w:rPr>
          <w:rFonts w:ascii="Verdana" w:eastAsia="Verdana" w:hAnsi="Verdana" w:cs="Verdana"/>
          <w:b/>
          <w:sz w:val="22"/>
          <w:szCs w:val="22"/>
        </w:rPr>
      </w:pPr>
    </w:p>
    <w:p w14:paraId="00000198" w14:textId="77777777" w:rsidR="00A76F6B" w:rsidRDefault="007411E8">
      <w:pPr>
        <w:pStyle w:val="Prrafodelista"/>
        <w:numPr>
          <w:ilvl w:val="0"/>
          <w:numId w:val="3"/>
        </w:numPr>
        <w:tabs>
          <w:tab w:val="left" w:pos="2926"/>
        </w:tabs>
        <w:rPr>
          <w:rFonts w:ascii="Verdana" w:eastAsia="Verdana" w:hAnsi="Verdana" w:cs="Verdana"/>
          <w:b/>
          <w:sz w:val="22"/>
          <w:szCs w:val="22"/>
        </w:rPr>
      </w:pPr>
      <w:r>
        <w:rPr>
          <w:rFonts w:ascii="Verdana" w:eastAsia="Verdana" w:hAnsi="Verdana" w:cs="Verdana"/>
          <w:b/>
          <w:sz w:val="22"/>
          <w:szCs w:val="22"/>
        </w:rPr>
        <w:lastRenderedPageBreak/>
        <w:t>JUSTIFICACIÓN Y VALOR ESTIMADO DEL CONTRATO</w:t>
      </w:r>
    </w:p>
    <w:p w14:paraId="00000199" w14:textId="77777777" w:rsidR="00A76F6B" w:rsidRDefault="00A76F6B">
      <w:pPr>
        <w:rPr>
          <w:rFonts w:ascii="Verdana" w:eastAsia="Verdana" w:hAnsi="Verdana" w:cs="Verdana"/>
          <w:sz w:val="22"/>
          <w:szCs w:val="22"/>
        </w:rPr>
      </w:pPr>
    </w:p>
    <w:p w14:paraId="584B47F0" w14:textId="77777777" w:rsidR="00A76F6B" w:rsidRDefault="007411E8">
      <w:pPr>
        <w:tabs>
          <w:tab w:val="left" w:pos="-568"/>
        </w:tabs>
        <w:jc w:val="both"/>
        <w:rPr>
          <w:rFonts w:ascii="Verdana" w:eastAsia="Verdana" w:hAnsi="Verdana" w:cs="Verdana"/>
          <w:color w:val="000000"/>
          <w:sz w:val="22"/>
          <w:szCs w:val="22"/>
        </w:rPr>
      </w:pPr>
      <w:r>
        <w:rPr>
          <w:rFonts w:ascii="Verdana" w:eastAsia="Verdana" w:hAnsi="Verdana" w:cs="Verdana"/>
          <w:color w:val="000000"/>
          <w:sz w:val="22"/>
          <w:szCs w:val="22"/>
        </w:rPr>
        <w:t xml:space="preserve">El presupuesto oficial para el presente proceso incluido impuesto, tasas de carácter nacional, departamental, municipal y/o distrital legales vigentes al momento de la apertura del presente proceso y demás costos directos e indirectos que la ejecución del contrato conlleve, corresponde a la suma de </w:t>
      </w:r>
      <w:r>
        <w:rPr>
          <w:rFonts w:ascii="Verdana" w:eastAsia="Verdana" w:hAnsi="Verdana" w:cs="Verdana"/>
          <w:b/>
          <w:bCs/>
          <w:color w:val="000000"/>
          <w:sz w:val="22"/>
          <w:szCs w:val="22"/>
        </w:rPr>
        <w:t>QUINCE MILLONES DE PESOS M/CTE ($15.000.000)</w:t>
      </w:r>
      <w:r>
        <w:rPr>
          <w:rFonts w:ascii="Verdana" w:eastAsia="Verdana" w:hAnsi="Verdana" w:cs="Verdana"/>
          <w:color w:val="000000"/>
          <w:sz w:val="22"/>
          <w:szCs w:val="22"/>
        </w:rPr>
        <w:t>, asignados al PNN Farallones de Cali, sin embargo, el presente proceso será a monto agotable, de acuerdo al estudio de mercado y la necesidad del parque.</w:t>
      </w:r>
    </w:p>
    <w:p w14:paraId="5B139A14" w14:textId="77777777" w:rsidR="00A76F6B" w:rsidRDefault="00A76F6B">
      <w:pPr>
        <w:tabs>
          <w:tab w:val="left" w:pos="-568"/>
        </w:tabs>
        <w:jc w:val="both"/>
        <w:rPr>
          <w:rFonts w:ascii="Verdana" w:eastAsia="Verdana" w:hAnsi="Verdana" w:cs="Verdana"/>
          <w:color w:val="000000"/>
          <w:sz w:val="22"/>
          <w:szCs w:val="22"/>
        </w:rPr>
      </w:pPr>
    </w:p>
    <w:p w14:paraId="016011D3" w14:textId="77777777" w:rsidR="00A76F6B" w:rsidRDefault="007411E8">
      <w:pPr>
        <w:spacing w:line="276" w:lineRule="auto"/>
        <w:jc w:val="both"/>
        <w:rPr>
          <w:rFonts w:ascii="Verdana" w:eastAsia="Verdana" w:hAnsi="Verdana" w:cs="Verdana"/>
          <w:sz w:val="22"/>
          <w:szCs w:val="22"/>
          <w:lang w:val="es-CO"/>
        </w:rPr>
      </w:pPr>
      <w:r>
        <w:rPr>
          <w:rFonts w:ascii="Verdana" w:eastAsia="Verdana" w:hAnsi="Verdana" w:cs="Verdana"/>
          <w:sz w:val="22"/>
          <w:szCs w:val="22"/>
          <w:lang w:val="es-CO"/>
        </w:rPr>
        <w:t>El valor presupuestado se encuentra amparado con el siguiente certificado de disponibilidad presupuestal:</w:t>
      </w:r>
    </w:p>
    <w:p w14:paraId="699705DF" w14:textId="77777777" w:rsidR="00A76F6B" w:rsidRDefault="00A76F6B">
      <w:pPr>
        <w:jc w:val="both"/>
        <w:rPr>
          <w:rFonts w:ascii="Verdana" w:eastAsia="Verdana" w:hAnsi="Verdana" w:cs="Verdana"/>
          <w:sz w:val="22"/>
          <w:szCs w:val="22"/>
          <w:lang w:val="es-CO"/>
        </w:rPr>
      </w:pPr>
    </w:p>
    <w:tbl>
      <w:tblPr>
        <w:tblW w:w="878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02"/>
        <w:gridCol w:w="6486"/>
      </w:tblGrid>
      <w:tr w:rsidR="00A76F6B" w14:paraId="6585328E" w14:textId="77777777">
        <w:trPr>
          <w:jc w:val="center"/>
        </w:trPr>
        <w:tc>
          <w:tcPr>
            <w:tcW w:w="2302" w:type="dxa"/>
            <w:vAlign w:val="center"/>
          </w:tcPr>
          <w:p w14:paraId="61C939D1"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NÚMERO DE CDP</w:t>
            </w:r>
          </w:p>
        </w:tc>
        <w:tc>
          <w:tcPr>
            <w:tcW w:w="6486" w:type="dxa"/>
            <w:vAlign w:val="center"/>
          </w:tcPr>
          <w:p w14:paraId="7FBBDFCA" w14:textId="77777777" w:rsidR="00A76F6B" w:rsidRDefault="007411E8">
            <w:pPr>
              <w:jc w:val="both"/>
              <w:rPr>
                <w:rFonts w:ascii="Verdana" w:eastAsia="Verdana" w:hAnsi="Verdana" w:cs="Verdana"/>
                <w:sz w:val="22"/>
                <w:szCs w:val="22"/>
              </w:rPr>
            </w:pPr>
            <w:r>
              <w:rPr>
                <w:rFonts w:ascii="Verdana" w:eastAsia="Verdana" w:hAnsi="Verdana" w:cs="Verdana"/>
                <w:b/>
                <w:color w:val="000000"/>
                <w:sz w:val="22"/>
                <w:szCs w:val="22"/>
              </w:rPr>
              <w:t>1226</w:t>
            </w:r>
          </w:p>
        </w:tc>
      </w:tr>
      <w:tr w:rsidR="00A76F6B" w14:paraId="72C124CE" w14:textId="77777777">
        <w:trPr>
          <w:jc w:val="center"/>
        </w:trPr>
        <w:tc>
          <w:tcPr>
            <w:tcW w:w="2302" w:type="dxa"/>
            <w:vAlign w:val="center"/>
          </w:tcPr>
          <w:p w14:paraId="41F15A43"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PROYECTO DE INVERSIÓN</w:t>
            </w:r>
          </w:p>
        </w:tc>
        <w:tc>
          <w:tcPr>
            <w:tcW w:w="6486" w:type="dxa"/>
            <w:vAlign w:val="center"/>
          </w:tcPr>
          <w:p w14:paraId="63208CA9"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Conservación de la diversidad biológica de las áreas protegidas del SINAP Nacional.</w:t>
            </w:r>
          </w:p>
        </w:tc>
      </w:tr>
      <w:tr w:rsidR="00A76F6B" w14:paraId="0D565436" w14:textId="77777777">
        <w:trPr>
          <w:jc w:val="center"/>
        </w:trPr>
        <w:tc>
          <w:tcPr>
            <w:tcW w:w="2302" w:type="dxa"/>
            <w:vAlign w:val="center"/>
          </w:tcPr>
          <w:p w14:paraId="76ADE4E0"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RECURSO</w:t>
            </w:r>
          </w:p>
        </w:tc>
        <w:tc>
          <w:tcPr>
            <w:tcW w:w="6486" w:type="dxa"/>
            <w:vAlign w:val="center"/>
          </w:tcPr>
          <w:p w14:paraId="083250E7"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 20 Y 21</w:t>
            </w:r>
          </w:p>
        </w:tc>
      </w:tr>
      <w:tr w:rsidR="00A76F6B" w14:paraId="52BBE6E3" w14:textId="77777777">
        <w:trPr>
          <w:jc w:val="center"/>
        </w:trPr>
        <w:tc>
          <w:tcPr>
            <w:tcW w:w="2302" w:type="dxa"/>
            <w:vAlign w:val="center"/>
          </w:tcPr>
          <w:p w14:paraId="43E94820" w14:textId="77777777" w:rsidR="00A76F6B" w:rsidRDefault="007411E8">
            <w:pPr>
              <w:jc w:val="both"/>
              <w:rPr>
                <w:rFonts w:ascii="Verdana" w:eastAsia="Verdana" w:hAnsi="Verdana" w:cs="Verdana"/>
                <w:b/>
                <w:sz w:val="22"/>
                <w:szCs w:val="22"/>
              </w:rPr>
            </w:pPr>
            <w:r>
              <w:rPr>
                <w:rFonts w:ascii="Verdana" w:eastAsia="Verdana" w:hAnsi="Verdana" w:cs="Verdana"/>
                <w:b/>
                <w:sz w:val="22"/>
                <w:szCs w:val="22"/>
              </w:rPr>
              <w:t>VALOR</w:t>
            </w:r>
          </w:p>
        </w:tc>
        <w:tc>
          <w:tcPr>
            <w:tcW w:w="6486" w:type="dxa"/>
            <w:vAlign w:val="center"/>
          </w:tcPr>
          <w:p w14:paraId="6780C96A" w14:textId="77777777" w:rsidR="00A76F6B" w:rsidRDefault="007411E8">
            <w:pPr>
              <w:jc w:val="both"/>
              <w:rPr>
                <w:rFonts w:ascii="Verdana" w:eastAsia="Verdana" w:hAnsi="Verdana" w:cs="Verdana"/>
                <w:color w:val="000000"/>
                <w:sz w:val="22"/>
                <w:szCs w:val="22"/>
              </w:rPr>
            </w:pPr>
            <w:r>
              <w:rPr>
                <w:rFonts w:ascii="Verdana" w:eastAsia="Verdana" w:hAnsi="Verdana" w:cs="Verdana"/>
                <w:sz w:val="22"/>
                <w:szCs w:val="22"/>
              </w:rPr>
              <w:t>$ 3.471.488.380,00</w:t>
            </w:r>
          </w:p>
        </w:tc>
      </w:tr>
    </w:tbl>
    <w:p w14:paraId="000001A2" w14:textId="77777777" w:rsidR="00A76F6B" w:rsidRDefault="00A76F6B">
      <w:pPr>
        <w:shd w:val="clear" w:color="auto" w:fill="FFFFFF"/>
        <w:jc w:val="both"/>
        <w:rPr>
          <w:rFonts w:ascii="Verdana" w:eastAsia="Verdana" w:hAnsi="Verdana" w:cs="Verdana"/>
          <w:sz w:val="22"/>
          <w:szCs w:val="22"/>
        </w:rPr>
      </w:pPr>
    </w:p>
    <w:p w14:paraId="62E31324" w14:textId="77777777" w:rsidR="00A76F6B" w:rsidRDefault="00A76F6B">
      <w:pPr>
        <w:shd w:val="clear" w:color="auto" w:fill="FFFFFF"/>
        <w:jc w:val="both"/>
        <w:rPr>
          <w:rFonts w:ascii="Verdana" w:eastAsia="Verdana" w:hAnsi="Verdana" w:cs="Verdana"/>
          <w:sz w:val="22"/>
          <w:szCs w:val="22"/>
        </w:rPr>
      </w:pPr>
    </w:p>
    <w:p w14:paraId="1E5143BA" w14:textId="77777777" w:rsidR="00A76F6B" w:rsidRDefault="007411E8">
      <w:pPr>
        <w:pStyle w:val="Prrafodelista"/>
        <w:numPr>
          <w:ilvl w:val="0"/>
          <w:numId w:val="3"/>
        </w:numPr>
        <w:shd w:val="clear" w:color="auto" w:fill="FFFFFF"/>
        <w:jc w:val="both"/>
        <w:rPr>
          <w:rFonts w:ascii="Verdana" w:eastAsia="Verdana" w:hAnsi="Verdana" w:cs="Verdana"/>
          <w:b/>
          <w:sz w:val="22"/>
          <w:szCs w:val="22"/>
        </w:rPr>
      </w:pPr>
      <w:r>
        <w:rPr>
          <w:rFonts w:ascii="Verdana" w:eastAsia="Verdana" w:hAnsi="Verdana" w:cs="Verdana"/>
          <w:b/>
          <w:sz w:val="22"/>
          <w:szCs w:val="22"/>
        </w:rPr>
        <w:t>ANÁLISIS DEL SECTOR:</w:t>
      </w:r>
    </w:p>
    <w:p w14:paraId="5064951D" w14:textId="77777777" w:rsidR="00A76F6B" w:rsidRDefault="00A76F6B">
      <w:pPr>
        <w:shd w:val="clear" w:color="auto" w:fill="FFFFFF"/>
        <w:ind w:left="360"/>
        <w:jc w:val="both"/>
        <w:rPr>
          <w:rFonts w:ascii="Verdana" w:eastAsia="Verdana" w:hAnsi="Verdana" w:cs="Verdana"/>
          <w:sz w:val="22"/>
          <w:szCs w:val="22"/>
        </w:rPr>
      </w:pPr>
    </w:p>
    <w:p w14:paraId="000001A3" w14:textId="77777777" w:rsidR="00A76F6B" w:rsidRDefault="007411E8">
      <w:pPr>
        <w:shd w:val="clear" w:color="auto" w:fill="FFFFFF"/>
        <w:ind w:left="142"/>
        <w:jc w:val="both"/>
        <w:rPr>
          <w:rFonts w:ascii="Verdana" w:eastAsia="Verdana" w:hAnsi="Verdana" w:cs="Verdana"/>
          <w:sz w:val="22"/>
          <w:szCs w:val="22"/>
        </w:rPr>
      </w:pPr>
      <w:r>
        <w:rPr>
          <w:rFonts w:ascii="Verdana" w:eastAsia="Verdana" w:hAnsi="Verdana" w:cs="Verdana"/>
          <w:sz w:val="22"/>
          <w:szCs w:val="22"/>
        </w:rPr>
        <w:t>El análisis de sector del proceso se realizó de acuerdo a la GUÍA PARA LA ELABORACIÓN DE ESTUDIOS DEL SECTOR COLOMBIA COMPRA EFICIENTE, y el Manual de Parques Nacionales Naturales de Colombia y se encuentra publicado en la plataforma SECOP II, como un anexo al presente proceso de selección.</w:t>
      </w:r>
    </w:p>
    <w:p w14:paraId="000001A4" w14:textId="77777777" w:rsidR="00A76F6B" w:rsidRDefault="00A76F6B">
      <w:pPr>
        <w:shd w:val="clear" w:color="auto" w:fill="FFFFFF"/>
        <w:ind w:left="720"/>
        <w:jc w:val="both"/>
        <w:rPr>
          <w:rFonts w:ascii="Verdana" w:eastAsia="Verdana" w:hAnsi="Verdana" w:cs="Verdana"/>
          <w:color w:val="000000"/>
          <w:sz w:val="22"/>
          <w:szCs w:val="22"/>
        </w:rPr>
      </w:pPr>
    </w:p>
    <w:p w14:paraId="000001A5" w14:textId="77777777" w:rsidR="00A76F6B" w:rsidRDefault="007411E8">
      <w:pPr>
        <w:pStyle w:val="Prrafodelista"/>
        <w:numPr>
          <w:ilvl w:val="0"/>
          <w:numId w:val="3"/>
        </w:numPr>
        <w:shd w:val="clear" w:color="auto" w:fill="FFFFFF"/>
        <w:jc w:val="both"/>
        <w:rPr>
          <w:rFonts w:ascii="Verdana" w:eastAsia="Verdana" w:hAnsi="Verdana" w:cs="Verdana"/>
          <w:sz w:val="22"/>
          <w:szCs w:val="22"/>
        </w:rPr>
      </w:pPr>
      <w:r>
        <w:rPr>
          <w:rFonts w:ascii="Verdana" w:eastAsia="Verdana" w:hAnsi="Verdana" w:cs="Verdana"/>
          <w:b/>
          <w:sz w:val="22"/>
          <w:szCs w:val="22"/>
        </w:rPr>
        <w:t>CRITERIOS DE DESEMPATE</w:t>
      </w:r>
    </w:p>
    <w:p w14:paraId="000001A6" w14:textId="77777777" w:rsidR="00A76F6B" w:rsidRDefault="00A76F6B">
      <w:pPr>
        <w:tabs>
          <w:tab w:val="left" w:pos="2926"/>
        </w:tabs>
        <w:jc w:val="both"/>
        <w:rPr>
          <w:rFonts w:ascii="Verdana" w:eastAsia="Verdana" w:hAnsi="Verdana" w:cs="Verdana"/>
          <w:sz w:val="22"/>
          <w:szCs w:val="22"/>
        </w:rPr>
      </w:pPr>
    </w:p>
    <w:p w14:paraId="000001A7" w14:textId="77777777" w:rsidR="00A76F6B" w:rsidRDefault="007411E8">
      <w:pPr>
        <w:tabs>
          <w:tab w:val="left" w:pos="2926"/>
        </w:tabs>
        <w:jc w:val="both"/>
        <w:rPr>
          <w:rFonts w:ascii="Verdana" w:eastAsia="Verdana" w:hAnsi="Verdana" w:cs="Verdana"/>
          <w:color w:val="000000"/>
          <w:sz w:val="22"/>
          <w:szCs w:val="22"/>
        </w:rPr>
      </w:pPr>
      <w:bookmarkStart w:id="16" w:name="_heading=h.xp8ccumzndlq" w:colFirst="0" w:colLast="0"/>
      <w:bookmarkEnd w:id="16"/>
      <w:r>
        <w:rPr>
          <w:rFonts w:ascii="Verdana" w:eastAsia="Verdana" w:hAnsi="Verdana" w:cs="Verdana"/>
          <w:color w:val="000000"/>
          <w:sz w:val="22"/>
          <w:szCs w:val="22"/>
        </w:rPr>
        <w:t>Cuando se presente empate en el puntaje total de dos o más ofertas evaluadas se aplicarán las reglas de forma SUCESIVA Y EXCLUYENTE para seleccionar al oferente favorecido, respetando en todo caso los compromisos internacionales vigentes, de conformidad con lo dispuesto en el Artículo 35 de Ley 2069 de 2020 “Por medio del cual se impulsa el emprendimiento en Colombia”, reglamentada por el Decreto 1860 de 2021.</w:t>
      </w:r>
    </w:p>
    <w:p w14:paraId="000001A8" w14:textId="77777777" w:rsidR="00A76F6B" w:rsidRDefault="00A76F6B">
      <w:pPr>
        <w:tabs>
          <w:tab w:val="left" w:pos="2926"/>
        </w:tabs>
        <w:jc w:val="both"/>
        <w:rPr>
          <w:rFonts w:ascii="Verdana" w:eastAsia="Verdana" w:hAnsi="Verdana" w:cs="Verdana"/>
          <w:color w:val="000000"/>
          <w:sz w:val="22"/>
          <w:szCs w:val="22"/>
        </w:rPr>
      </w:pPr>
    </w:p>
    <w:p w14:paraId="000001A9"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 xml:space="preserve">NOTA 1: </w:t>
      </w:r>
      <w:r>
        <w:rPr>
          <w:rFonts w:ascii="Verdana" w:eastAsia="Verdana" w:hAnsi="Verdana" w:cs="Verdana"/>
          <w:color w:val="000000"/>
          <w:sz w:val="22"/>
          <w:szCs w:val="22"/>
        </w:rPr>
        <w:t xml:space="preserve">La acreditación de los criterios de desempate, deberán ser presentados y acreditados junto con la propuesta el día del cierre del proceso señalado en el cronograma del proceso. Por lo anterior y dado que estos documentos no son subsanables toda vez que sirven para la comparación de las ofertas en caso de </w:t>
      </w:r>
      <w:r>
        <w:rPr>
          <w:rFonts w:ascii="Verdana" w:eastAsia="Verdana" w:hAnsi="Verdana" w:cs="Verdana"/>
          <w:color w:val="000000"/>
          <w:sz w:val="22"/>
          <w:szCs w:val="22"/>
        </w:rPr>
        <w:lastRenderedPageBreak/>
        <w:t>empate, en el evento que se alleguen con posterioridad a esta fecha, no se tendrán en cuenta.</w:t>
      </w:r>
    </w:p>
    <w:p w14:paraId="000001AA" w14:textId="77777777" w:rsidR="00A76F6B" w:rsidRDefault="00A76F6B">
      <w:pPr>
        <w:tabs>
          <w:tab w:val="left" w:pos="2926"/>
        </w:tabs>
        <w:jc w:val="both"/>
        <w:rPr>
          <w:rFonts w:ascii="Verdana" w:eastAsia="Verdana" w:hAnsi="Verdana" w:cs="Verdana"/>
          <w:color w:val="000000"/>
          <w:sz w:val="22"/>
          <w:szCs w:val="22"/>
        </w:rPr>
      </w:pPr>
    </w:p>
    <w:p w14:paraId="000001AB" w14:textId="77777777" w:rsidR="00A76F6B" w:rsidRDefault="007411E8">
      <w:pPr>
        <w:pStyle w:val="Prrafodelista"/>
        <w:numPr>
          <w:ilvl w:val="0"/>
          <w:numId w:val="3"/>
        </w:numPr>
        <w:tabs>
          <w:tab w:val="left" w:pos="2926"/>
        </w:tabs>
        <w:rPr>
          <w:rFonts w:ascii="Verdana" w:eastAsia="Verdana" w:hAnsi="Verdana" w:cs="Verdana"/>
          <w:color w:val="000000"/>
          <w:sz w:val="22"/>
          <w:szCs w:val="22"/>
        </w:rPr>
      </w:pPr>
      <w:r>
        <w:rPr>
          <w:rFonts w:ascii="Verdana" w:eastAsia="Verdana" w:hAnsi="Verdana" w:cs="Verdana"/>
          <w:b/>
          <w:color w:val="000000"/>
          <w:sz w:val="22"/>
          <w:szCs w:val="22"/>
        </w:rPr>
        <w:t xml:space="preserve">FORMA DE PAGO. </w:t>
      </w:r>
    </w:p>
    <w:p w14:paraId="000001AC" w14:textId="77777777" w:rsidR="00A76F6B" w:rsidRDefault="00A76F6B">
      <w:pPr>
        <w:jc w:val="both"/>
        <w:rPr>
          <w:rFonts w:ascii="Verdana" w:eastAsia="Verdana" w:hAnsi="Verdana" w:cs="Verdana"/>
          <w:color w:val="000000"/>
          <w:sz w:val="22"/>
          <w:szCs w:val="22"/>
        </w:rPr>
      </w:pPr>
    </w:p>
    <w:p w14:paraId="000001AD" w14:textId="77777777" w:rsidR="00A76F6B" w:rsidRDefault="007411E8">
      <w:pPr>
        <w:jc w:val="both"/>
        <w:rPr>
          <w:rFonts w:ascii="Verdana" w:eastAsia="Verdana" w:hAnsi="Verdana" w:cs="Verdana"/>
          <w:color w:val="000000"/>
          <w:sz w:val="22"/>
          <w:szCs w:val="22"/>
        </w:rPr>
      </w:pPr>
      <w:r>
        <w:rPr>
          <w:rFonts w:ascii="Verdana" w:eastAsia="Verdana" w:hAnsi="Verdana" w:cs="Verdana"/>
          <w:b/>
          <w:sz w:val="22"/>
          <w:szCs w:val="22"/>
        </w:rPr>
        <w:t xml:space="preserve">PARQUES NACIONALES NATURALES DE COLOMBIA-DTPA </w:t>
      </w:r>
      <w:r>
        <w:rPr>
          <w:rFonts w:ascii="Verdana" w:eastAsia="Verdana" w:hAnsi="Verdana" w:cs="Verdana"/>
          <w:color w:val="000000"/>
          <w:sz w:val="22"/>
          <w:szCs w:val="22"/>
        </w:rPr>
        <w:t xml:space="preserve">pagará al </w:t>
      </w:r>
      <w:r>
        <w:rPr>
          <w:rFonts w:ascii="Verdana" w:eastAsia="Verdana" w:hAnsi="Verdana" w:cs="Verdana"/>
          <w:b/>
          <w:color w:val="000000"/>
          <w:sz w:val="22"/>
          <w:szCs w:val="22"/>
        </w:rPr>
        <w:t xml:space="preserve">CONTRATISTA </w:t>
      </w:r>
      <w:r>
        <w:rPr>
          <w:rFonts w:ascii="Verdana" w:eastAsia="Verdana" w:hAnsi="Verdana" w:cs="Verdana"/>
          <w:color w:val="000000"/>
          <w:sz w:val="22"/>
          <w:szCs w:val="22"/>
        </w:rPr>
        <w:t>el valor del contrato así:</w:t>
      </w:r>
    </w:p>
    <w:p w14:paraId="000001AE" w14:textId="77777777" w:rsidR="00A76F6B" w:rsidRDefault="00A76F6B">
      <w:pPr>
        <w:jc w:val="both"/>
        <w:rPr>
          <w:rFonts w:ascii="Verdana" w:eastAsia="Verdana" w:hAnsi="Verdana" w:cs="Verdana"/>
          <w:color w:val="000000"/>
          <w:sz w:val="22"/>
          <w:szCs w:val="22"/>
        </w:rPr>
      </w:pPr>
    </w:p>
    <w:p w14:paraId="000001AF"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 xml:space="preserve">El valor del contrato en PAGOS PARCIALES según los precios de la oferta adjudicada y los bienes efectivamente entregados, previo recibo a satisfacción por parte del supervisor del contrato de la totalidad de los bienes requeridos dentro del plazo límite de ejecución de los estudios previos y la presentación de la factura electrónica o documento equivalente, junto con el soporte paz y salvo en el pago de aportes al sistema de seguridad social y parafiscales, previa expedición de la constancia de cumplimiento del supervisor del contrato. </w:t>
      </w:r>
    </w:p>
    <w:p w14:paraId="000001B0" w14:textId="77777777" w:rsidR="00A76F6B" w:rsidRDefault="00A76F6B">
      <w:pPr>
        <w:jc w:val="both"/>
        <w:rPr>
          <w:rFonts w:ascii="Verdana" w:eastAsia="Verdana" w:hAnsi="Verdana" w:cs="Verdana"/>
          <w:b/>
          <w:color w:val="000000"/>
          <w:sz w:val="22"/>
          <w:szCs w:val="22"/>
        </w:rPr>
      </w:pPr>
    </w:p>
    <w:p w14:paraId="000001B1"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Sin embargo, el pago estará sujeto al Programa Anual Mensualizado de Caja P.A.C. y al cumplimiento de los procedimientos presupuestales.</w:t>
      </w:r>
    </w:p>
    <w:p w14:paraId="000001B2" w14:textId="77777777" w:rsidR="00A76F6B" w:rsidRDefault="00A76F6B">
      <w:pPr>
        <w:jc w:val="both"/>
        <w:rPr>
          <w:rFonts w:ascii="Verdana" w:eastAsia="Verdana" w:hAnsi="Verdana" w:cs="Verdana"/>
          <w:color w:val="000000"/>
          <w:sz w:val="22"/>
          <w:szCs w:val="22"/>
        </w:rPr>
      </w:pPr>
    </w:p>
    <w:p w14:paraId="000001B5"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Para la realización de los pagos derivados del presente contrato, el contratista deberá adjuntar a la factura, la constancia de encontrarse al día en el pago de los aportes al Sistema General de Seguridad Social Integral y Parafiscales, conforme a lo establecido en el artículo 50 de la Ley 789 de 2002 y el artículo 23 de la Ley 1150 de 2007. Esta circunstancia deberá ser verificada por el supervisor del contrato como requisito para cada pago, de conformidad con el parágrafo 10 del artículo 23 de la Ley 1150 de 2007.</w:t>
      </w:r>
    </w:p>
    <w:p w14:paraId="000001B6" w14:textId="77777777" w:rsidR="00A76F6B" w:rsidRDefault="00A76F6B">
      <w:pPr>
        <w:jc w:val="both"/>
        <w:rPr>
          <w:rFonts w:ascii="Verdana" w:eastAsia="Verdana" w:hAnsi="Verdana" w:cs="Verdana"/>
          <w:color w:val="000000"/>
          <w:sz w:val="22"/>
          <w:szCs w:val="22"/>
        </w:rPr>
      </w:pPr>
    </w:p>
    <w:p w14:paraId="000001B7"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NOTA 1:</w:t>
      </w:r>
      <w:r>
        <w:rPr>
          <w:rFonts w:ascii="Verdana" w:eastAsia="Verdana" w:hAnsi="Verdana" w:cs="Verdana"/>
          <w:color w:val="000000"/>
          <w:sz w:val="22"/>
          <w:szCs w:val="22"/>
        </w:rPr>
        <w:t xml:space="preserve"> Los pagos antes señalados se realizarán con sujeción al PAC de PARQUES NACIONALES NATURALES DE COLOMBIA de tal manera que PNNC no asume responsabilidad alguna por la demora que pueda presentarse en dichos pagos, y por lo tanto, EL CONTRATISTA cumplirá con sus obligaciones y no podrá aducir como justificación alguna para su no realización, demora en el pago. </w:t>
      </w:r>
    </w:p>
    <w:p w14:paraId="000001B8" w14:textId="77777777" w:rsidR="00A76F6B" w:rsidRDefault="00A76F6B">
      <w:pPr>
        <w:jc w:val="both"/>
        <w:rPr>
          <w:rFonts w:ascii="Verdana" w:eastAsia="Verdana" w:hAnsi="Verdana" w:cs="Verdana"/>
          <w:color w:val="000000"/>
          <w:sz w:val="22"/>
          <w:szCs w:val="22"/>
        </w:rPr>
      </w:pPr>
    </w:p>
    <w:p w14:paraId="000001B9"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NOTA 2:</w:t>
      </w:r>
      <w:r>
        <w:rPr>
          <w:rFonts w:ascii="Verdana" w:eastAsia="Verdana" w:hAnsi="Verdana" w:cs="Verdana"/>
          <w:color w:val="000000"/>
          <w:sz w:val="22"/>
          <w:szCs w:val="22"/>
        </w:rPr>
        <w:t xml:space="preserve"> PARQUES NACIONALES NATURALES DE COLOMBIA pagará al CONTRATISTA el valor del presente contrato en la cuenta bancaria aportada por el contratista. </w:t>
      </w:r>
    </w:p>
    <w:p w14:paraId="000001BA" w14:textId="77777777" w:rsidR="00A76F6B" w:rsidRDefault="00A76F6B">
      <w:pPr>
        <w:jc w:val="both"/>
        <w:rPr>
          <w:rFonts w:ascii="Verdana" w:eastAsia="Verdana" w:hAnsi="Verdana" w:cs="Verdana"/>
          <w:color w:val="000000"/>
          <w:sz w:val="22"/>
          <w:szCs w:val="22"/>
        </w:rPr>
      </w:pPr>
    </w:p>
    <w:p w14:paraId="000001BB"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t>NOTA 3</w:t>
      </w:r>
      <w:r>
        <w:rPr>
          <w:rFonts w:ascii="Verdana" w:eastAsia="Verdana" w:hAnsi="Verdana" w:cs="Verdana"/>
          <w:color w:val="000000"/>
          <w:sz w:val="22"/>
          <w:szCs w:val="22"/>
        </w:rPr>
        <w:t>: El CONTRATISTA deberá expedir la factura electrónica de acuerdo con las instrucciones impartidas por las entidades respectivas.</w:t>
      </w:r>
    </w:p>
    <w:p w14:paraId="000001BC" w14:textId="77777777" w:rsidR="00A76F6B" w:rsidRDefault="00A76F6B">
      <w:pPr>
        <w:jc w:val="both"/>
        <w:rPr>
          <w:rFonts w:ascii="Verdana" w:eastAsia="Verdana" w:hAnsi="Verdana" w:cs="Verdana"/>
          <w:color w:val="000000"/>
          <w:sz w:val="22"/>
          <w:szCs w:val="22"/>
        </w:rPr>
      </w:pPr>
    </w:p>
    <w:p w14:paraId="000001BD" w14:textId="77777777" w:rsidR="00A76F6B" w:rsidRDefault="007411E8">
      <w:pPr>
        <w:jc w:val="both"/>
        <w:rPr>
          <w:rFonts w:ascii="Verdana" w:eastAsia="Verdana" w:hAnsi="Verdana" w:cs="Verdana"/>
          <w:color w:val="000000"/>
          <w:sz w:val="22"/>
          <w:szCs w:val="22"/>
        </w:rPr>
      </w:pPr>
      <w:r>
        <w:rPr>
          <w:rFonts w:ascii="Verdana" w:eastAsia="Verdana" w:hAnsi="Verdana" w:cs="Verdana"/>
          <w:b/>
          <w:color w:val="000000"/>
          <w:sz w:val="22"/>
          <w:szCs w:val="22"/>
        </w:rPr>
        <w:lastRenderedPageBreak/>
        <w:t xml:space="preserve">NOTA 4: </w:t>
      </w:r>
      <w:r>
        <w:rPr>
          <w:rFonts w:ascii="Verdana" w:eastAsia="Verdana" w:hAnsi="Verdana" w:cs="Verdana"/>
          <w:color w:val="000000"/>
          <w:sz w:val="22"/>
          <w:szCs w:val="22"/>
        </w:rPr>
        <w:t>El CONTRATISTA deberá expedir la factura electrónica de acuerdo con la oferta económica discriminando los impuestos que correspondan a su régimen tributario.</w:t>
      </w:r>
    </w:p>
    <w:p w14:paraId="000001BE" w14:textId="77777777" w:rsidR="00A76F6B" w:rsidRDefault="00A76F6B">
      <w:pPr>
        <w:jc w:val="both"/>
        <w:rPr>
          <w:rFonts w:ascii="Verdana" w:eastAsia="Verdana" w:hAnsi="Verdana" w:cs="Verdana"/>
          <w:color w:val="000000"/>
          <w:sz w:val="22"/>
          <w:szCs w:val="22"/>
        </w:rPr>
      </w:pPr>
    </w:p>
    <w:p w14:paraId="0A2C220A" w14:textId="77777777" w:rsidR="00A76F6B" w:rsidRDefault="007411E8">
      <w:pPr>
        <w:jc w:val="both"/>
        <w:rPr>
          <w:rFonts w:ascii="Verdana" w:eastAsia="Verdana" w:hAnsi="Verdana" w:cs="Verdana"/>
          <w:b/>
          <w:color w:val="000000"/>
          <w:sz w:val="22"/>
          <w:szCs w:val="22"/>
          <w:lang w:val="es-CO"/>
        </w:rPr>
      </w:pPr>
      <w:r>
        <w:rPr>
          <w:rFonts w:ascii="Verdana" w:eastAsia="Verdana" w:hAnsi="Verdana" w:cs="Verdana"/>
          <w:color w:val="000000"/>
          <w:sz w:val="22"/>
          <w:szCs w:val="22"/>
        </w:rPr>
        <w:t xml:space="preserve">En todo caso los pagos al </w:t>
      </w:r>
      <w:r>
        <w:rPr>
          <w:rFonts w:ascii="Verdana" w:eastAsia="Verdana" w:hAnsi="Verdana" w:cs="Verdana"/>
          <w:b/>
          <w:color w:val="000000"/>
          <w:sz w:val="22"/>
          <w:szCs w:val="22"/>
        </w:rPr>
        <w:t xml:space="preserve">CONTRATISTA </w:t>
      </w:r>
      <w:r>
        <w:rPr>
          <w:rFonts w:ascii="Verdana" w:eastAsia="Verdana" w:hAnsi="Verdana" w:cs="Verdana"/>
          <w:color w:val="000000"/>
          <w:sz w:val="22"/>
          <w:szCs w:val="22"/>
        </w:rPr>
        <w:t>se sujetarán a la situación de fondos que haga el Ministerio de Hacienda y Crédito Público, circunstancia que declara conocer el contratista con la suscripción del contrato, exonerando de toda responsabilidad a</w:t>
      </w:r>
      <w:r>
        <w:rPr>
          <w:rFonts w:ascii="Verdana" w:eastAsia="Verdana" w:hAnsi="Verdana" w:cs="Verdana"/>
          <w:b/>
          <w:color w:val="000000"/>
          <w:sz w:val="22"/>
          <w:szCs w:val="22"/>
        </w:rPr>
        <w:t xml:space="preserve"> SUBCUENTA PARA EL MANEJO SEPARADO DE LOS RECURSOS PRESUPUESTALES QUE SE ASIGNEN A LA ADMINISTRACIÓN Y MANEJO DEL SISTEMA DE PARQUES NACIONALES-FONAM- NIT</w:t>
      </w:r>
      <w:r>
        <w:rPr>
          <w:rFonts w:ascii="Verdana" w:eastAsia="Verdana" w:hAnsi="Verdana" w:cs="Verdana"/>
          <w:b/>
          <w:sz w:val="22"/>
          <w:szCs w:val="22"/>
        </w:rPr>
        <w:t>: 901037393- 8</w:t>
      </w:r>
      <w:r>
        <w:rPr>
          <w:rFonts w:ascii="Verdana" w:eastAsia="Verdana" w:hAnsi="Verdana" w:cs="Verdana"/>
          <w:b/>
          <w:color w:val="000000"/>
          <w:sz w:val="22"/>
          <w:szCs w:val="22"/>
          <w:lang w:val="es-CO"/>
        </w:rPr>
        <w:t>.</w:t>
      </w:r>
    </w:p>
    <w:p w14:paraId="3E37800A" w14:textId="77777777" w:rsidR="00A76F6B" w:rsidRDefault="00A76F6B">
      <w:pPr>
        <w:jc w:val="both"/>
        <w:rPr>
          <w:rFonts w:ascii="Verdana" w:eastAsia="Verdana" w:hAnsi="Verdana" w:cs="Verdana"/>
          <w:b/>
          <w:sz w:val="22"/>
          <w:szCs w:val="22"/>
          <w:lang w:val="es-CO"/>
        </w:rPr>
      </w:pPr>
    </w:p>
    <w:p w14:paraId="61266514" w14:textId="77777777" w:rsidR="00A76F6B" w:rsidRDefault="007411E8">
      <w:pPr>
        <w:spacing w:line="276" w:lineRule="auto"/>
        <w:jc w:val="both"/>
        <w:rPr>
          <w:rFonts w:ascii="Verdana" w:eastAsia="Verdana" w:hAnsi="Verdana" w:cs="Verdana"/>
          <w:bCs/>
          <w:color w:val="000000"/>
          <w:sz w:val="22"/>
          <w:szCs w:val="22"/>
          <w:lang w:val="es-CO"/>
        </w:rPr>
      </w:pPr>
      <w:r>
        <w:rPr>
          <w:rFonts w:ascii="Verdana" w:eastAsia="Verdana" w:hAnsi="Verdana" w:cs="Verdana"/>
          <w:b/>
          <w:color w:val="000000"/>
          <w:sz w:val="22"/>
          <w:szCs w:val="22"/>
          <w:lang w:val="es-CO"/>
        </w:rPr>
        <w:t xml:space="preserve">NOTA 5: </w:t>
      </w:r>
      <w:r>
        <w:rPr>
          <w:rFonts w:ascii="Verdana" w:eastAsia="Verdana" w:hAnsi="Verdana" w:cs="Verdana"/>
          <w:bCs/>
          <w:color w:val="000000"/>
          <w:sz w:val="22"/>
          <w:szCs w:val="22"/>
          <w:lang w:val="es-CO"/>
        </w:rPr>
        <w:t xml:space="preserve">Los pagos se realizarán de acuerdo con el recaudo debido a la fuente de financiación. </w:t>
      </w:r>
    </w:p>
    <w:p w14:paraId="000001C2" w14:textId="77777777" w:rsidR="00A76F6B" w:rsidRDefault="00A76F6B">
      <w:pPr>
        <w:rPr>
          <w:rFonts w:ascii="Verdana" w:eastAsia="Verdana" w:hAnsi="Verdana" w:cs="Verdana"/>
          <w:b/>
          <w:color w:val="000000"/>
          <w:sz w:val="22"/>
          <w:szCs w:val="22"/>
        </w:rPr>
      </w:pPr>
    </w:p>
    <w:p w14:paraId="000001C3" w14:textId="77777777" w:rsidR="00A76F6B" w:rsidRDefault="007411E8">
      <w:pPr>
        <w:pStyle w:val="Prrafodelista"/>
        <w:numPr>
          <w:ilvl w:val="0"/>
          <w:numId w:val="3"/>
        </w:numPr>
        <w:rPr>
          <w:rFonts w:ascii="Verdana" w:eastAsia="Verdana" w:hAnsi="Verdana" w:cs="Verdana"/>
          <w:b/>
          <w:sz w:val="22"/>
          <w:szCs w:val="22"/>
        </w:rPr>
      </w:pPr>
      <w:r>
        <w:rPr>
          <w:rFonts w:ascii="Verdana" w:eastAsia="Verdana" w:hAnsi="Verdana" w:cs="Verdana"/>
          <w:b/>
          <w:sz w:val="22"/>
          <w:szCs w:val="22"/>
        </w:rPr>
        <w:t xml:space="preserve">CRITERIOS DE SELECCIÓN OFERTA MÁS FAVORABLE </w:t>
      </w:r>
    </w:p>
    <w:p w14:paraId="000001C4" w14:textId="77777777" w:rsidR="00A76F6B" w:rsidRDefault="00A76F6B">
      <w:pPr>
        <w:jc w:val="both"/>
        <w:rPr>
          <w:rFonts w:ascii="Verdana" w:eastAsia="Verdana" w:hAnsi="Verdana" w:cs="Verdana"/>
          <w:sz w:val="22"/>
          <w:szCs w:val="22"/>
        </w:rPr>
      </w:pPr>
    </w:p>
    <w:p w14:paraId="000001C5"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La selección de la propuesta más favorable a la entidad se realizará teniendo como único criterio o factor de selección: EL PRECIO MÁS BAJO siempre que cumpla con las condiciones establecidas en la invitación a participar en procesos de mínima cuantía (Artículo 2.2.1.2.1.5.2. del decreto 1860 de 2021.).</w:t>
      </w:r>
    </w:p>
    <w:p w14:paraId="000001C6"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 </w:t>
      </w:r>
    </w:p>
    <w:p w14:paraId="000001C7"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La Entidad Estatal revisará las ofertas económicas y verificará que la de menor precio cumpla con las condiciones de la invitación. Si esta no cumple, la Entidad Estatal verificará el cumplimento de los requisitos de la invitación de la oferta con el segundo mejor precio, y así sucesivamente. Lo anterior sin perjuicio de la oportunidad que deberán otorgar las Entidades Estatales para subsanar las ofertas, en los términos del artículo 5 de la Ley 1150 de 2007, para lo cual establecerán un término preclusivo en la invitación para recibir los documentos subsanables, frente a cada uno de los requerimientos. En caso de que no se establezca este término, los proponentes podrán subsanar sus ofertas hasta antes de que finalice el traslado del informe de evaluación.</w:t>
      </w:r>
    </w:p>
    <w:p w14:paraId="000001C8" w14:textId="77777777" w:rsidR="00A76F6B" w:rsidRDefault="00A76F6B">
      <w:pPr>
        <w:jc w:val="both"/>
        <w:rPr>
          <w:rFonts w:ascii="Verdana" w:eastAsia="Verdana" w:hAnsi="Verdana" w:cs="Verdana"/>
          <w:sz w:val="22"/>
          <w:szCs w:val="22"/>
        </w:rPr>
      </w:pPr>
    </w:p>
    <w:p w14:paraId="000001C9"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La Entidad Estatal publicará el informe de evaluación durante mínimo un (1) día hábil, para que durante este término los oferentes presenten las observaciones que deberán ser respondidas por la Entidad Estatal antes de realizar la aceptación de la oferta seleccionada.</w:t>
      </w:r>
    </w:p>
    <w:p w14:paraId="000001CA" w14:textId="77777777" w:rsidR="00A76F6B" w:rsidRDefault="00A76F6B">
      <w:pPr>
        <w:jc w:val="both"/>
        <w:rPr>
          <w:rFonts w:ascii="Verdana" w:eastAsia="Verdana" w:hAnsi="Verdana" w:cs="Verdana"/>
          <w:sz w:val="22"/>
          <w:szCs w:val="22"/>
        </w:rPr>
      </w:pPr>
    </w:p>
    <w:p w14:paraId="000001CB"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La oferta y su aceptación constituyen el contrato estatal.</w:t>
      </w:r>
    </w:p>
    <w:p w14:paraId="000001CC" w14:textId="77777777" w:rsidR="00A76F6B" w:rsidRDefault="00A76F6B">
      <w:pPr>
        <w:jc w:val="both"/>
        <w:rPr>
          <w:rFonts w:ascii="Verdana" w:eastAsia="Verdana" w:hAnsi="Verdana" w:cs="Verdana"/>
          <w:sz w:val="22"/>
          <w:szCs w:val="22"/>
        </w:rPr>
      </w:pPr>
    </w:p>
    <w:p w14:paraId="000001CD" w14:textId="77777777" w:rsidR="00A76F6B" w:rsidRDefault="007411E8">
      <w:pPr>
        <w:pStyle w:val="Prrafodelista"/>
        <w:numPr>
          <w:ilvl w:val="0"/>
          <w:numId w:val="3"/>
        </w:numPr>
        <w:spacing w:after="200" w:line="276" w:lineRule="auto"/>
        <w:ind w:left="567"/>
        <w:jc w:val="both"/>
        <w:rPr>
          <w:rFonts w:ascii="Verdana" w:eastAsia="Verdana" w:hAnsi="Verdana" w:cs="Verdana"/>
          <w:b/>
          <w:sz w:val="22"/>
          <w:szCs w:val="22"/>
        </w:rPr>
      </w:pPr>
      <w:r>
        <w:rPr>
          <w:rFonts w:ascii="Verdana" w:eastAsia="Verdana" w:hAnsi="Verdana" w:cs="Verdana"/>
          <w:b/>
          <w:sz w:val="22"/>
          <w:szCs w:val="22"/>
        </w:rPr>
        <w:t xml:space="preserve">ANALISIS DEL RIESGO Y FORMA DE MITIGARLO </w:t>
      </w:r>
    </w:p>
    <w:p w14:paraId="000001CE" w14:textId="77777777" w:rsidR="00A76F6B" w:rsidRDefault="007411E8">
      <w:pPr>
        <w:tabs>
          <w:tab w:val="left" w:pos="2926"/>
        </w:tabs>
        <w:spacing w:after="200" w:line="276" w:lineRule="auto"/>
        <w:jc w:val="both"/>
        <w:rPr>
          <w:rFonts w:ascii="Verdana" w:eastAsia="Verdana" w:hAnsi="Verdana" w:cs="Verdana"/>
          <w:sz w:val="22"/>
          <w:szCs w:val="22"/>
        </w:rPr>
      </w:pPr>
      <w:r>
        <w:rPr>
          <w:rFonts w:ascii="Verdana" w:eastAsia="Verdana" w:hAnsi="Verdana" w:cs="Verdana"/>
          <w:sz w:val="22"/>
          <w:szCs w:val="22"/>
        </w:rPr>
        <w:lastRenderedPageBreak/>
        <w:t>Teniendo en cuenta el alcance del bien o servicio a contratar, se estima que en la ejecución del mismo se pueden presentar los siguientes riesgos: Ver ANEXO MATRIZ DE RIESGOS.</w:t>
      </w:r>
    </w:p>
    <w:p w14:paraId="000001CF" w14:textId="77777777" w:rsidR="00A76F6B" w:rsidRDefault="007411E8">
      <w:pPr>
        <w:pStyle w:val="Prrafodelista"/>
        <w:numPr>
          <w:ilvl w:val="0"/>
          <w:numId w:val="3"/>
        </w:numPr>
        <w:tabs>
          <w:tab w:val="left" w:pos="2926"/>
        </w:tabs>
        <w:spacing w:after="200" w:line="276" w:lineRule="auto"/>
        <w:ind w:left="567" w:hanging="425"/>
        <w:jc w:val="both"/>
        <w:rPr>
          <w:rFonts w:ascii="Verdana" w:eastAsia="Verdana" w:hAnsi="Verdana" w:cs="Verdana"/>
          <w:b/>
          <w:sz w:val="22"/>
          <w:szCs w:val="22"/>
        </w:rPr>
      </w:pPr>
      <w:r>
        <w:rPr>
          <w:rFonts w:ascii="Verdana" w:eastAsia="Verdana" w:hAnsi="Verdana" w:cs="Verdana"/>
          <w:b/>
          <w:sz w:val="22"/>
          <w:szCs w:val="22"/>
        </w:rPr>
        <w:t>ANÁLISIS</w:t>
      </w:r>
      <w:r>
        <w:rPr>
          <w:rFonts w:ascii="Verdana" w:eastAsia="Verdana" w:hAnsi="Verdana" w:cs="Verdana"/>
          <w:b/>
          <w:color w:val="000000"/>
          <w:sz w:val="22"/>
          <w:szCs w:val="22"/>
        </w:rPr>
        <w:t xml:space="preserve"> QUE SUSTENTA LA EXIGENCIA DE LOS MECANISMOS DE COBERTURA QUE GARANTIZAN LAS OBLIGACIONES SURGIDAS CON OCASIÓN DEL PROCESO DE SELECCIÓN Y DEL CONTRATO A CELEBRAR</w:t>
      </w:r>
    </w:p>
    <w:p w14:paraId="000001D0" w14:textId="77777777" w:rsidR="00A76F6B" w:rsidRDefault="007411E8">
      <w:pPr>
        <w:jc w:val="both"/>
        <w:rPr>
          <w:rFonts w:ascii="Verdana" w:eastAsia="Verdana" w:hAnsi="Verdana" w:cs="Verdana"/>
          <w:b/>
          <w:sz w:val="22"/>
          <w:szCs w:val="22"/>
          <w:lang w:val="es-CO"/>
        </w:rPr>
      </w:pPr>
      <w:r>
        <w:rPr>
          <w:rFonts w:ascii="Verdana" w:eastAsia="Verdana" w:hAnsi="Verdana" w:cs="Verdana"/>
          <w:sz w:val="22"/>
          <w:szCs w:val="22"/>
        </w:rPr>
        <w:t xml:space="preserve">De acuerdo con el análisis que sustenta la exigencia de garantías destinadas a amparar los perjuicios de naturaleza contractual o extracontractual, derivados del incumplimiento del contrato, EL CONTRATISTA deberá constituir a su costo y a favor de </w:t>
      </w:r>
      <w:r>
        <w:rPr>
          <w:rFonts w:ascii="Verdana" w:eastAsia="Verdana" w:hAnsi="Verdana" w:cs="Verdana"/>
          <w:b/>
          <w:color w:val="000000"/>
          <w:sz w:val="22"/>
          <w:szCs w:val="22"/>
        </w:rPr>
        <w:t>SUBCUENTA PARA EL MANEJO SEPARADO DE LOS RECURSOS PRESUPUESTALES QUE SE ASIGNEN A LA ADMINISTRACIÓN Y MANEJO DEL SISTEMA DE PARQUES NACIONALES-FONAM- NIT</w:t>
      </w:r>
      <w:r>
        <w:rPr>
          <w:rFonts w:ascii="Verdana" w:eastAsia="Verdana" w:hAnsi="Verdana" w:cs="Verdana"/>
          <w:b/>
          <w:sz w:val="22"/>
          <w:szCs w:val="22"/>
        </w:rPr>
        <w:t>: 901037393- 8</w:t>
      </w:r>
      <w:r>
        <w:rPr>
          <w:rFonts w:ascii="Verdana" w:eastAsia="Verdana" w:hAnsi="Verdana" w:cs="Verdana"/>
          <w:sz w:val="22"/>
          <w:szCs w:val="22"/>
        </w:rPr>
        <w:t xml:space="preserve">. Dentro de los cinco (5) días hábiles siguientes a la suscripción del contrato, garantía única expedida por una compañía de seguros legalmente constituida en Colombia y cuya póliza matriz se encuentre aprobada por la Superintendencia Financiera, que ampare los siguientes riesgos:  </w:t>
      </w:r>
    </w:p>
    <w:p w14:paraId="000001D2" w14:textId="77777777" w:rsidR="00A76F6B" w:rsidRDefault="00A76F6B">
      <w:pPr>
        <w:jc w:val="both"/>
        <w:rPr>
          <w:rFonts w:ascii="Verdana" w:eastAsia="Verdana" w:hAnsi="Verdana" w:cs="Verdana"/>
          <w:sz w:val="22"/>
          <w:szCs w:val="22"/>
        </w:rPr>
      </w:pPr>
    </w:p>
    <w:p w14:paraId="000001D3" w14:textId="77777777" w:rsidR="00A76F6B" w:rsidRDefault="007411E8">
      <w:pPr>
        <w:numPr>
          <w:ilvl w:val="0"/>
          <w:numId w:val="9"/>
        </w:numPr>
        <w:tabs>
          <w:tab w:val="left" w:pos="360"/>
        </w:tabs>
        <w:ind w:left="284"/>
        <w:jc w:val="both"/>
        <w:rPr>
          <w:rFonts w:ascii="Verdana" w:eastAsia="Verdana" w:hAnsi="Verdana" w:cs="Verdana"/>
          <w:color w:val="000000"/>
          <w:sz w:val="22"/>
          <w:szCs w:val="22"/>
        </w:rPr>
      </w:pPr>
      <w:r>
        <w:rPr>
          <w:rFonts w:ascii="Verdana" w:eastAsia="Verdana" w:hAnsi="Verdana" w:cs="Verdana"/>
          <w:b/>
          <w:color w:val="000000"/>
          <w:sz w:val="22"/>
          <w:szCs w:val="22"/>
        </w:rPr>
        <w:t xml:space="preserve">De cumplimiento: </w:t>
      </w:r>
      <w:r>
        <w:rPr>
          <w:rFonts w:ascii="Verdana" w:eastAsia="Verdana" w:hAnsi="Verdana" w:cs="Verdana"/>
          <w:color w:val="000000"/>
          <w:sz w:val="22"/>
          <w:szCs w:val="22"/>
        </w:rPr>
        <w:t xml:space="preserve">Para garantizar las obligaciones contractuales, el pago de multas y demás sanciones que se le impongan al </w:t>
      </w:r>
      <w:r>
        <w:rPr>
          <w:rFonts w:ascii="Verdana" w:eastAsia="Verdana" w:hAnsi="Verdana" w:cs="Verdana"/>
          <w:b/>
          <w:color w:val="000000"/>
          <w:sz w:val="22"/>
          <w:szCs w:val="22"/>
        </w:rPr>
        <w:t>CONTRATISTA</w:t>
      </w:r>
      <w:r>
        <w:rPr>
          <w:rFonts w:ascii="Verdana" w:eastAsia="Verdana" w:hAnsi="Verdana" w:cs="Verdana"/>
          <w:color w:val="000000"/>
          <w:sz w:val="22"/>
          <w:szCs w:val="22"/>
        </w:rPr>
        <w:t>, en cuantía equivalente al DIEZ POR CIENTO (10%) del valor total del contrato, con una vigencia desde la suscripción del contrato y 06 meses más. En todo cado esta garantía deberá permanecer vigente hasta la liquidación.</w:t>
      </w:r>
    </w:p>
    <w:p w14:paraId="000001D5" w14:textId="77777777" w:rsidR="00A76F6B" w:rsidRDefault="007411E8">
      <w:pPr>
        <w:numPr>
          <w:ilvl w:val="0"/>
          <w:numId w:val="9"/>
        </w:numPr>
        <w:tabs>
          <w:tab w:val="left" w:pos="360"/>
        </w:tabs>
        <w:ind w:left="284"/>
        <w:jc w:val="both"/>
        <w:rPr>
          <w:rFonts w:ascii="Verdana" w:eastAsia="Verdana" w:hAnsi="Verdana" w:cs="Verdana"/>
          <w:color w:val="000000"/>
          <w:sz w:val="22"/>
          <w:szCs w:val="22"/>
        </w:rPr>
      </w:pPr>
      <w:r>
        <w:rPr>
          <w:rFonts w:ascii="Verdana" w:eastAsia="Verdana" w:hAnsi="Verdana" w:cs="Verdana"/>
          <w:b/>
          <w:color w:val="000000"/>
          <w:sz w:val="22"/>
          <w:szCs w:val="22"/>
        </w:rPr>
        <w:t xml:space="preserve">Calidad del servicio: </w:t>
      </w:r>
      <w:r>
        <w:rPr>
          <w:rFonts w:ascii="Verdana" w:eastAsia="Verdana" w:hAnsi="Verdana" w:cs="Verdana"/>
          <w:color w:val="000000"/>
          <w:sz w:val="22"/>
          <w:szCs w:val="22"/>
        </w:rPr>
        <w:t>Para garantizar la calidad del servicio cubrirá a la entidad estatal contratante de los perjuicios imputables al contratista, que será equivalente al DIEZ POR CIENTO (10%) del valor total del Contrato, con una vigencia igual al plazo de ejecución y SEIS (06 )MESES MÁS.</w:t>
      </w:r>
    </w:p>
    <w:p w14:paraId="0A53B62B" w14:textId="77777777" w:rsidR="00A76F6B" w:rsidRDefault="007411E8">
      <w:pPr>
        <w:numPr>
          <w:ilvl w:val="0"/>
          <w:numId w:val="9"/>
        </w:numPr>
        <w:tabs>
          <w:tab w:val="left" w:pos="360"/>
        </w:tabs>
        <w:ind w:left="284"/>
        <w:jc w:val="both"/>
        <w:rPr>
          <w:rFonts w:ascii="Verdana" w:eastAsia="Verdana" w:hAnsi="Verdana" w:cs="Verdana"/>
          <w:color w:val="000000"/>
          <w:sz w:val="22"/>
          <w:szCs w:val="22"/>
        </w:rPr>
      </w:pPr>
      <w:r>
        <w:rPr>
          <w:rFonts w:ascii="Verdana" w:eastAsia="Verdana" w:hAnsi="Verdana" w:cs="Verdana"/>
          <w:b/>
          <w:color w:val="000000"/>
          <w:sz w:val="22"/>
          <w:szCs w:val="22"/>
        </w:rPr>
        <w:t>Calidad y correcto funcionamiento de los bienes:</w:t>
      </w:r>
      <w:r>
        <w:rPr>
          <w:rFonts w:ascii="Verdana" w:eastAsia="Verdana" w:hAnsi="Verdana" w:cs="Verdana"/>
          <w:color w:val="000000"/>
          <w:sz w:val="22"/>
          <w:szCs w:val="22"/>
        </w:rPr>
        <w:t xml:space="preserve"> Para garantizar la calidad y correcto funcionamiento de los bienes entregados cubrirá a la entidad estatal contratante de los perjuicios imputables al contratista, que será equivalente al DIEZ POR CIENTO (10%) del valor total del Contrato, con una vigencia igual al plazo de ejecución y UN (1) AÑO MÁS.</w:t>
      </w:r>
    </w:p>
    <w:p w14:paraId="64485524" w14:textId="77777777" w:rsidR="00A76F6B" w:rsidRDefault="007411E8">
      <w:pPr>
        <w:numPr>
          <w:ilvl w:val="0"/>
          <w:numId w:val="9"/>
        </w:numPr>
        <w:tabs>
          <w:tab w:val="left" w:pos="360"/>
        </w:tabs>
        <w:ind w:left="284"/>
        <w:jc w:val="both"/>
        <w:rPr>
          <w:rFonts w:ascii="Verdana" w:eastAsia="Verdana" w:hAnsi="Verdana" w:cs="Verdana"/>
          <w:color w:val="000000"/>
          <w:sz w:val="22"/>
          <w:szCs w:val="22"/>
        </w:rPr>
      </w:pPr>
      <w:r>
        <w:rPr>
          <w:rFonts w:ascii="Verdana" w:eastAsia="Verdana" w:hAnsi="Verdana" w:cs="Verdana"/>
          <w:b/>
          <w:bCs/>
          <w:color w:val="000000"/>
          <w:sz w:val="22"/>
          <w:szCs w:val="22"/>
        </w:rPr>
        <w:t>Pago De Salarios, Prestaciones Sociales e Indemnizaciones:</w:t>
      </w:r>
      <w:r>
        <w:rPr>
          <w:rFonts w:ascii="Verdana" w:eastAsia="Verdana" w:hAnsi="Verdana" w:cs="Verdana"/>
          <w:color w:val="000000"/>
          <w:sz w:val="22"/>
          <w:szCs w:val="22"/>
        </w:rPr>
        <w:t xml:space="preserve"> En el caso de las prestaciones sociales, el amparo se constituye por valor del cinco por ciento (5%) del valor del contrato por el plazo de ejecución del contrato y tres (3) años más.</w:t>
      </w:r>
    </w:p>
    <w:p w14:paraId="73491028" w14:textId="77777777" w:rsidR="00A76F6B" w:rsidRDefault="00A76F6B">
      <w:pPr>
        <w:tabs>
          <w:tab w:val="left" w:pos="360"/>
        </w:tabs>
        <w:jc w:val="both"/>
        <w:rPr>
          <w:rFonts w:ascii="Verdana" w:eastAsia="Verdana" w:hAnsi="Verdana" w:cs="Verdana"/>
          <w:color w:val="000000"/>
          <w:sz w:val="22"/>
          <w:szCs w:val="22"/>
        </w:rPr>
      </w:pPr>
    </w:p>
    <w:p w14:paraId="041BC068" w14:textId="77777777" w:rsidR="00A76F6B" w:rsidRDefault="007411E8">
      <w:pPr>
        <w:jc w:val="both"/>
        <w:rPr>
          <w:rFonts w:ascii="Verdana" w:eastAsia="Verdana" w:hAnsi="Verdana" w:cs="Verdana"/>
          <w:sz w:val="22"/>
          <w:szCs w:val="22"/>
        </w:rPr>
      </w:pPr>
      <w:r>
        <w:rPr>
          <w:rFonts w:ascii="Verdana" w:eastAsia="Verdana" w:hAnsi="Verdana" w:cs="Verdana"/>
          <w:b/>
          <w:sz w:val="22"/>
          <w:szCs w:val="22"/>
        </w:rPr>
        <w:t xml:space="preserve">SUFICIENCIA DE LAS GARANTÍAS: </w:t>
      </w:r>
      <w:r>
        <w:rPr>
          <w:rFonts w:ascii="Verdana" w:eastAsia="Verdana" w:hAnsi="Verdana" w:cs="Verdana"/>
          <w:sz w:val="22"/>
          <w:szCs w:val="22"/>
        </w:rPr>
        <w:t xml:space="preserve">El contratista deberá mantener en todo momento de vigencia del convenio la suficiencia de las garantías otorgadas. En </w:t>
      </w:r>
      <w:r>
        <w:rPr>
          <w:rFonts w:ascii="Verdana" w:eastAsia="Verdana" w:hAnsi="Verdana" w:cs="Verdana"/>
          <w:sz w:val="22"/>
          <w:szCs w:val="22"/>
        </w:rPr>
        <w:lastRenderedPageBreak/>
        <w:t xml:space="preserve">consecuencia, en el evento en que el plazo de ejecución del contrato y/o su valor se amplíe o aumente respectivamente, el contratista deberá proceder a ampliar la vigencia de las garantías y/o el valor amparado de las mismas, según sea el caso. </w:t>
      </w:r>
    </w:p>
    <w:p w14:paraId="37B113BF" w14:textId="77777777" w:rsidR="00A76F6B" w:rsidRDefault="00A76F6B">
      <w:pPr>
        <w:jc w:val="both"/>
        <w:rPr>
          <w:rFonts w:ascii="Verdana" w:eastAsia="Verdana" w:hAnsi="Verdana" w:cs="Verdana"/>
          <w:sz w:val="22"/>
          <w:szCs w:val="22"/>
        </w:rPr>
      </w:pPr>
    </w:p>
    <w:p w14:paraId="1F4F688C"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 xml:space="preserve">Igualmente se obliga a ampliar, modificar o prorrogar la garantía única de cumplimiento, en el evento que prorrogue o suspenda su vigencia y hasta la liquidación del mismo, de conformidad con lo establecido en el art. 60 de la ley 80 de 1.993. De igual modo, el contratista deberá reponer las garantías cuando su valor se afecte por razón de los siniestros amparados. En el caso de los amparos cuya vigencia debe prolongarse con posterioridad al vencimiento del plazo de ejecución del contrato, el valor amparado también debe reponerse cuando el mismo se afecte por la ocurrencia de los riesgos asegurados con posterioridad a tales fechas. </w:t>
      </w:r>
    </w:p>
    <w:p w14:paraId="446A7463" w14:textId="77777777" w:rsidR="00A76F6B" w:rsidRDefault="00A76F6B">
      <w:pPr>
        <w:jc w:val="both"/>
        <w:rPr>
          <w:rFonts w:ascii="Verdana" w:eastAsia="Verdana" w:hAnsi="Verdana" w:cs="Verdana"/>
          <w:sz w:val="22"/>
          <w:szCs w:val="22"/>
        </w:rPr>
      </w:pPr>
    </w:p>
    <w:p w14:paraId="42FFD647"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El pago de todas las primas y demás erogaciones de constitución, mantenimiento y restablecimiento inmediato de su monto, será de cargo exclusivo del contratista.</w:t>
      </w:r>
    </w:p>
    <w:p w14:paraId="6BCC333D" w14:textId="77777777" w:rsidR="00A76F6B" w:rsidRDefault="00A76F6B">
      <w:pPr>
        <w:jc w:val="both"/>
        <w:rPr>
          <w:rFonts w:ascii="Verdana" w:eastAsia="Verdana" w:hAnsi="Verdana" w:cs="Verdana"/>
          <w:sz w:val="22"/>
          <w:szCs w:val="22"/>
        </w:rPr>
      </w:pPr>
    </w:p>
    <w:p w14:paraId="13D69603" w14:textId="77777777" w:rsidR="00A76F6B" w:rsidRDefault="007411E8">
      <w:pPr>
        <w:jc w:val="both"/>
        <w:rPr>
          <w:rFonts w:ascii="Verdana" w:eastAsia="Verdana" w:hAnsi="Verdana" w:cs="Verdana"/>
          <w:sz w:val="22"/>
          <w:szCs w:val="22"/>
        </w:rPr>
      </w:pPr>
      <w:r>
        <w:rPr>
          <w:rFonts w:ascii="Verdana" w:eastAsia="Verdana" w:hAnsi="Verdana" w:cs="Verdana"/>
          <w:sz w:val="22"/>
          <w:szCs w:val="22"/>
        </w:rPr>
        <w:t>En todo caso, en cualquier evento de aumento del contrato, suspensión o prórroga de su vigencia, el contratista se obliga a ampliar, modificar o prorrogar los amparos en forma proporcional, de manera que se mantengan las condiciones originales.</w:t>
      </w:r>
    </w:p>
    <w:p w14:paraId="000001D6" w14:textId="77777777" w:rsidR="00A76F6B" w:rsidRDefault="00A76F6B">
      <w:pPr>
        <w:tabs>
          <w:tab w:val="left" w:pos="360"/>
        </w:tabs>
        <w:jc w:val="both"/>
        <w:rPr>
          <w:rFonts w:ascii="Verdana" w:eastAsia="Verdana" w:hAnsi="Verdana" w:cs="Verdana"/>
          <w:color w:val="000000"/>
          <w:sz w:val="22"/>
          <w:szCs w:val="22"/>
        </w:rPr>
      </w:pPr>
    </w:p>
    <w:p w14:paraId="2B2502EE" w14:textId="77777777" w:rsidR="00A76F6B" w:rsidRDefault="007411E8">
      <w:pPr>
        <w:pStyle w:val="Prrafodelista"/>
        <w:numPr>
          <w:ilvl w:val="0"/>
          <w:numId w:val="3"/>
        </w:numPr>
        <w:spacing w:after="200" w:line="276" w:lineRule="auto"/>
        <w:ind w:left="142"/>
        <w:jc w:val="both"/>
        <w:rPr>
          <w:rFonts w:ascii="Verdana" w:eastAsia="Verdana" w:hAnsi="Verdana" w:cs="Verdana"/>
          <w:b/>
          <w:color w:val="000000"/>
          <w:sz w:val="22"/>
          <w:szCs w:val="22"/>
        </w:rPr>
      </w:pPr>
      <w:r>
        <w:rPr>
          <w:rFonts w:ascii="Verdana" w:eastAsia="Verdana" w:hAnsi="Verdana" w:cs="Verdana"/>
          <w:b/>
          <w:color w:val="000000"/>
          <w:sz w:val="22"/>
          <w:szCs w:val="22"/>
        </w:rPr>
        <w:t xml:space="preserve">SUPERVISIÓN DEL CONTRATO </w:t>
      </w:r>
    </w:p>
    <w:p w14:paraId="000001D7" w14:textId="77777777" w:rsidR="00A76F6B" w:rsidRDefault="007411E8">
      <w:pPr>
        <w:spacing w:after="200" w:line="276" w:lineRule="auto"/>
        <w:jc w:val="both"/>
        <w:rPr>
          <w:rFonts w:ascii="Verdana" w:eastAsia="Verdana" w:hAnsi="Verdana" w:cs="Verdana"/>
          <w:b/>
          <w:color w:val="000000"/>
          <w:sz w:val="22"/>
          <w:szCs w:val="22"/>
        </w:rPr>
      </w:pPr>
      <w:r>
        <w:rPr>
          <w:rFonts w:ascii="Verdana" w:eastAsia="Verdana" w:hAnsi="Verdana" w:cs="Verdana"/>
          <w:color w:val="000000"/>
          <w:sz w:val="22"/>
          <w:szCs w:val="22"/>
        </w:rPr>
        <w:t>La entidad precisa que, de conformidad con el análisis realizado a la normatividad legal vigente, especialmente los numerales 1 y 2 del artículo 32 de la Ley 80 de 1993 y artículo 83 de la Ley 1474 de 2011, relacionada con la supervisión de los contratos, la Dirección Territorial Pacifico ejercerá el seguimiento y supervisión de la correcta ejecución del contrato que se celebre. La supervisión del contrato o contratos que resulten del presente proceso de selección será ejercida por el JEFE DEL PARQUE NACIONAL NATURAL FARALLONES DE CALI.</w:t>
      </w:r>
    </w:p>
    <w:p w14:paraId="000001D8"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Adicional a las funciones y responsabilidades asignadas en la Ley 1474 de 2011, en los</w:t>
      </w:r>
    </w:p>
    <w:p w14:paraId="000001D9"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documentos y manuales establecidos en la Dirección Territorial Pacifico y que forman parte integral del presente proceso, el Supervisor del contrato, entre otros tendrá, las siguientes:</w:t>
      </w:r>
    </w:p>
    <w:p w14:paraId="000001DA" w14:textId="77777777" w:rsidR="00A76F6B" w:rsidRDefault="00A76F6B">
      <w:pPr>
        <w:jc w:val="both"/>
        <w:rPr>
          <w:rFonts w:ascii="Verdana" w:eastAsia="Verdana" w:hAnsi="Verdana" w:cs="Verdana"/>
          <w:color w:val="000000"/>
          <w:sz w:val="22"/>
          <w:szCs w:val="22"/>
        </w:rPr>
      </w:pPr>
    </w:p>
    <w:p w14:paraId="000001DB"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lastRenderedPageBreak/>
        <w:t>1. Verificar el cumplimiento de los aspectos técnicos, por tanto, estará encargado de que se garantice el cumplimiento de las actividades descritas en el alcance del objeto del contrato del presente estudio.</w:t>
      </w:r>
    </w:p>
    <w:p w14:paraId="000001DC"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2. Coordinar la supervisión de las actividades relacionadas con la actualización, soporte,</w:t>
      </w:r>
    </w:p>
    <w:p w14:paraId="000001DD"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calidad de los servicios adquiridos.</w:t>
      </w:r>
    </w:p>
    <w:p w14:paraId="000001DE"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3. Inspeccionar y vigilar la calidad de los servicios ofrecidos, según el caso.</w:t>
      </w:r>
    </w:p>
    <w:p w14:paraId="000001DF"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4. Rendir y suscribir todos los informes a que haya lugar.</w:t>
      </w:r>
    </w:p>
    <w:p w14:paraId="000001E0"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5. Supervisar el cumplimiento del contrato e informar cualquier irregularidad que se presente en la entrega de los bienes contratados.</w:t>
      </w:r>
    </w:p>
    <w:p w14:paraId="000001E1"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6. Verificar que el contratista presente las certificaciones del pago de aportes de sus</w:t>
      </w:r>
    </w:p>
    <w:p w14:paraId="000001E2"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empleados a los sistemas de salud, pensión, ARP, cajas de compensación familiar, ICBF y SENA, mediante certificación expedida por el revisor fiscal si existiere de acuerdo con la ley o por el representante legal en su defecto; esto es, en cumplimiento de lo estipulado en el artículo 23 de la Ley 1150 de 2007.</w:t>
      </w:r>
    </w:p>
    <w:p w14:paraId="000001E3"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7.Supervisar las obligaciones del contratista.</w:t>
      </w:r>
    </w:p>
    <w:p w14:paraId="000001E4" w14:textId="77777777" w:rsidR="00A76F6B" w:rsidRDefault="007411E8">
      <w:pPr>
        <w:jc w:val="both"/>
        <w:rPr>
          <w:rFonts w:ascii="Verdana" w:eastAsia="Verdana" w:hAnsi="Verdana" w:cs="Verdana"/>
          <w:color w:val="000000"/>
          <w:sz w:val="22"/>
          <w:szCs w:val="22"/>
        </w:rPr>
      </w:pPr>
      <w:r>
        <w:rPr>
          <w:rFonts w:ascii="Verdana" w:eastAsia="Verdana" w:hAnsi="Verdana" w:cs="Verdana"/>
          <w:color w:val="000000"/>
          <w:sz w:val="22"/>
          <w:szCs w:val="22"/>
        </w:rPr>
        <w:t>8. En general todas las que se desprendan del ejercicio de la supervisión.</w:t>
      </w:r>
    </w:p>
    <w:p w14:paraId="000001E5" w14:textId="77777777" w:rsidR="00A76F6B" w:rsidRDefault="00A76F6B">
      <w:pPr>
        <w:jc w:val="both"/>
        <w:rPr>
          <w:rFonts w:ascii="Verdana" w:eastAsia="Verdana" w:hAnsi="Verdana" w:cs="Verdana"/>
          <w:sz w:val="22"/>
          <w:szCs w:val="22"/>
        </w:rPr>
      </w:pPr>
    </w:p>
    <w:p w14:paraId="000001E6" w14:textId="77777777" w:rsidR="00A76F6B" w:rsidRDefault="007411E8">
      <w:pPr>
        <w:pStyle w:val="Prrafodelista"/>
        <w:numPr>
          <w:ilvl w:val="0"/>
          <w:numId w:val="3"/>
        </w:numPr>
        <w:tabs>
          <w:tab w:val="left" w:pos="-568"/>
        </w:tabs>
        <w:spacing w:line="276" w:lineRule="auto"/>
        <w:ind w:hanging="578"/>
        <w:jc w:val="both"/>
        <w:rPr>
          <w:rFonts w:ascii="Verdana" w:eastAsia="Verdana" w:hAnsi="Verdana" w:cs="Verdana"/>
          <w:color w:val="000000"/>
          <w:sz w:val="22"/>
          <w:szCs w:val="22"/>
        </w:rPr>
      </w:pPr>
      <w:r>
        <w:rPr>
          <w:rFonts w:ascii="Verdana" w:eastAsia="Verdana" w:hAnsi="Verdana" w:cs="Verdana"/>
          <w:b/>
          <w:color w:val="000000"/>
          <w:sz w:val="22"/>
          <w:szCs w:val="22"/>
        </w:rPr>
        <w:t>INDICACIÓN DE SI EL PROCESO DE CONTRATACIÓN ESTÁ COBIJADO POR UN ACUERDO COMERCIAL.</w:t>
      </w:r>
    </w:p>
    <w:p w14:paraId="000001E7" w14:textId="77777777" w:rsidR="00A76F6B" w:rsidRDefault="00A76F6B">
      <w:pPr>
        <w:tabs>
          <w:tab w:val="left" w:pos="-568"/>
        </w:tabs>
        <w:spacing w:line="276" w:lineRule="auto"/>
        <w:jc w:val="both"/>
        <w:rPr>
          <w:rFonts w:ascii="Verdana" w:eastAsia="Verdana" w:hAnsi="Verdana" w:cs="Verdana"/>
          <w:color w:val="000000"/>
          <w:sz w:val="22"/>
          <w:szCs w:val="22"/>
        </w:rPr>
      </w:pPr>
    </w:p>
    <w:p w14:paraId="000001E8" w14:textId="77777777" w:rsidR="00A76F6B" w:rsidRDefault="007411E8">
      <w:pPr>
        <w:tabs>
          <w:tab w:val="left" w:pos="-568"/>
        </w:tabs>
        <w:spacing w:line="276" w:lineRule="auto"/>
        <w:jc w:val="both"/>
        <w:rPr>
          <w:rFonts w:ascii="Verdana" w:eastAsia="Verdana" w:hAnsi="Verdana" w:cs="Verdana"/>
          <w:color w:val="000000"/>
          <w:sz w:val="22"/>
          <w:szCs w:val="22"/>
        </w:rPr>
      </w:pPr>
      <w:r>
        <w:rPr>
          <w:rFonts w:ascii="Verdana" w:eastAsia="Verdana" w:hAnsi="Verdana" w:cs="Verdana"/>
          <w:color w:val="000000"/>
          <w:sz w:val="22"/>
          <w:szCs w:val="22"/>
        </w:rPr>
        <w:t xml:space="preserve">En cumplimiento del numeral 8 del artículo 2.2.1.1.2.1.1 del Decreto Único Reglamentario 1082 de 2015, la entidad procede a establecer si el presente proceso de contratación </w:t>
      </w:r>
      <w:sdt>
        <w:sdtPr>
          <w:rPr>
            <w:sz w:val="22"/>
            <w:szCs w:val="22"/>
          </w:rPr>
          <w:tag w:val="goog_rdk_70"/>
          <w:id w:val="1743439743"/>
        </w:sdtPr>
        <w:sdtEndPr/>
        <w:sdtContent>
          <w:r>
            <w:rPr>
              <w:rFonts w:ascii="Verdana" w:eastAsia="Verdana" w:hAnsi="Verdana" w:cs="Verdana"/>
              <w:color w:val="000000"/>
              <w:sz w:val="22"/>
              <w:szCs w:val="22"/>
            </w:rPr>
            <w:t>está</w:t>
          </w:r>
        </w:sdtContent>
      </w:sdt>
      <w:r>
        <w:rPr>
          <w:rFonts w:ascii="Verdana" w:eastAsia="Verdana" w:hAnsi="Verdana" w:cs="Verdana"/>
          <w:color w:val="000000"/>
          <w:sz w:val="22"/>
          <w:szCs w:val="22"/>
        </w:rPr>
        <w:t xml:space="preserve"> cobijado por un Acuerdo comercial. El literal C del Manual para el manejo de los acuerdos comerciales en procesos de contratación expedido por la Agencia Colombia Compra Eficiente, determina … (</w:t>
      </w:r>
      <w:r>
        <w:rPr>
          <w:rFonts w:ascii="Verdana" w:eastAsia="Verdana" w:hAnsi="Verdana" w:cs="Verdana"/>
          <w:i/>
          <w:color w:val="000000"/>
          <w:sz w:val="22"/>
          <w:szCs w:val="22"/>
        </w:rPr>
        <w:t>Las Entidades Estatales no deben hacer este análisis para los procesos de contratación adelantados por las modalidades de selección de contratación directa y demás de mínima cuantía</w:t>
      </w:r>
      <w:r>
        <w:rPr>
          <w:rFonts w:ascii="Verdana" w:eastAsia="Verdana" w:hAnsi="Verdana" w:cs="Verdana"/>
          <w:color w:val="000000"/>
          <w:sz w:val="22"/>
          <w:szCs w:val="22"/>
        </w:rPr>
        <w:t>).</w:t>
      </w:r>
    </w:p>
    <w:p w14:paraId="000001E9" w14:textId="77777777" w:rsidR="00A76F6B" w:rsidRDefault="00A76F6B">
      <w:pPr>
        <w:tabs>
          <w:tab w:val="left" w:pos="-568"/>
        </w:tabs>
        <w:spacing w:line="276" w:lineRule="auto"/>
        <w:jc w:val="both"/>
        <w:rPr>
          <w:rFonts w:ascii="Verdana" w:eastAsia="Verdana" w:hAnsi="Verdana" w:cs="Verdana"/>
          <w:color w:val="000000"/>
          <w:sz w:val="22"/>
          <w:szCs w:val="22"/>
        </w:rPr>
      </w:pPr>
    </w:p>
    <w:p w14:paraId="000001EA" w14:textId="77777777" w:rsidR="00A76F6B" w:rsidRDefault="007411E8">
      <w:pPr>
        <w:tabs>
          <w:tab w:val="left" w:pos="-568"/>
        </w:tabs>
        <w:spacing w:after="200" w:line="276" w:lineRule="auto"/>
        <w:jc w:val="both"/>
        <w:rPr>
          <w:rFonts w:ascii="Verdana" w:eastAsia="Verdana" w:hAnsi="Verdana" w:cs="Verdana"/>
          <w:color w:val="000000"/>
          <w:sz w:val="22"/>
          <w:szCs w:val="22"/>
        </w:rPr>
      </w:pPr>
      <w:r>
        <w:rPr>
          <w:rFonts w:ascii="Verdana" w:eastAsia="Verdana" w:hAnsi="Verdana" w:cs="Verdana"/>
          <w:color w:val="000000"/>
          <w:sz w:val="22"/>
          <w:szCs w:val="22"/>
        </w:rPr>
        <w:t>En Consecuencia, a la presente modalidad de contratación no se aplicarán las normas especiales que rigen en materia de acuerdos Internacionales y Tratados de libre comercio (TLC) en los cuales se encuentre vinculado el estado colombiano.</w:t>
      </w:r>
    </w:p>
    <w:p w14:paraId="000001EB" w14:textId="77777777" w:rsidR="00A76F6B" w:rsidRDefault="007411E8">
      <w:pPr>
        <w:tabs>
          <w:tab w:val="left" w:pos="-568"/>
        </w:tabs>
        <w:spacing w:after="200" w:line="276" w:lineRule="auto"/>
        <w:jc w:val="both"/>
        <w:rPr>
          <w:rFonts w:ascii="Verdana" w:eastAsia="Verdana" w:hAnsi="Verdana" w:cs="Verdana"/>
          <w:color w:val="000000"/>
          <w:sz w:val="22"/>
          <w:szCs w:val="22"/>
        </w:rPr>
      </w:pPr>
      <w:r>
        <w:rPr>
          <w:rFonts w:ascii="Verdana" w:eastAsia="Verdana" w:hAnsi="Verdana" w:cs="Verdana"/>
          <w:b/>
          <w:sz w:val="22"/>
          <w:szCs w:val="22"/>
        </w:rPr>
        <w:t>14.INDICACIÓN</w:t>
      </w:r>
      <w:r>
        <w:rPr>
          <w:rFonts w:ascii="Verdana" w:eastAsia="Verdana" w:hAnsi="Verdana" w:cs="Verdana"/>
          <w:b/>
          <w:color w:val="000000"/>
          <w:sz w:val="22"/>
          <w:szCs w:val="22"/>
        </w:rPr>
        <w:t xml:space="preserve"> DE SI EL PROCESO DE CONTRATACIÓN SE ENCUENTRA ENMARCADO EN UN PROYECTO DEL PLAN MARCO PARA LA </w:t>
      </w:r>
      <w:r>
        <w:rPr>
          <w:rFonts w:ascii="Verdana" w:eastAsia="Verdana" w:hAnsi="Verdana" w:cs="Verdana"/>
          <w:b/>
          <w:color w:val="000000"/>
          <w:sz w:val="22"/>
          <w:szCs w:val="22"/>
        </w:rPr>
        <w:lastRenderedPageBreak/>
        <w:t>IMPLEMENTACIÓN DEL ACUERDO DE PAZ O ASOCIADO AL ACUERDO DE PAZ</w:t>
      </w:r>
    </w:p>
    <w:p w14:paraId="000001EC" w14:textId="77777777" w:rsidR="00A76F6B" w:rsidRDefault="007411E8">
      <w:pPr>
        <w:tabs>
          <w:tab w:val="left" w:pos="-568"/>
        </w:tabs>
        <w:jc w:val="both"/>
        <w:rPr>
          <w:rFonts w:ascii="Verdana" w:eastAsia="Verdana" w:hAnsi="Verdana" w:cs="Verdana"/>
          <w:sz w:val="22"/>
          <w:szCs w:val="22"/>
        </w:rPr>
      </w:pPr>
      <w:r>
        <w:rPr>
          <w:rFonts w:ascii="Verdana" w:eastAsia="Verdana" w:hAnsi="Verdana" w:cs="Verdana"/>
          <w:sz w:val="22"/>
          <w:szCs w:val="22"/>
        </w:rPr>
        <w:t>El presente proceso no se encuentra enmarcado en un proyecto del Plan Marco para la implementación del acuerdo de paz o asociado al acuerdo de paz.</w:t>
      </w:r>
    </w:p>
    <w:p w14:paraId="000001ED" w14:textId="77777777" w:rsidR="00A76F6B" w:rsidRDefault="00A76F6B">
      <w:pPr>
        <w:tabs>
          <w:tab w:val="left" w:pos="-568"/>
        </w:tabs>
        <w:jc w:val="both"/>
        <w:rPr>
          <w:rFonts w:ascii="Verdana" w:eastAsia="Verdana" w:hAnsi="Verdana" w:cs="Verdana"/>
          <w:sz w:val="22"/>
          <w:szCs w:val="22"/>
        </w:rPr>
      </w:pPr>
    </w:p>
    <w:p w14:paraId="000001EE" w14:textId="77777777" w:rsidR="00A76F6B" w:rsidRDefault="007411E8">
      <w:pPr>
        <w:pStyle w:val="Prrafodelista"/>
        <w:numPr>
          <w:ilvl w:val="0"/>
          <w:numId w:val="3"/>
        </w:numPr>
        <w:tabs>
          <w:tab w:val="left" w:pos="-568"/>
        </w:tabs>
        <w:spacing w:after="200" w:line="276" w:lineRule="auto"/>
        <w:rPr>
          <w:rFonts w:ascii="Verdana" w:eastAsia="Verdana" w:hAnsi="Verdana" w:cs="Verdana"/>
          <w:b/>
          <w:color w:val="000000"/>
          <w:sz w:val="22"/>
          <w:szCs w:val="22"/>
        </w:rPr>
      </w:pPr>
      <w:r>
        <w:rPr>
          <w:rFonts w:ascii="Verdana" w:eastAsia="Verdana" w:hAnsi="Verdana" w:cs="Verdana"/>
          <w:b/>
          <w:color w:val="000000"/>
          <w:sz w:val="22"/>
          <w:szCs w:val="22"/>
        </w:rPr>
        <w:t>CESIÓN</w:t>
      </w:r>
    </w:p>
    <w:p w14:paraId="000001EF" w14:textId="77777777" w:rsidR="00A76F6B" w:rsidRDefault="007411E8">
      <w:pPr>
        <w:tabs>
          <w:tab w:val="left" w:pos="-568"/>
        </w:tabs>
        <w:spacing w:after="200" w:line="276" w:lineRule="auto"/>
        <w:jc w:val="both"/>
        <w:rPr>
          <w:rFonts w:ascii="Verdana" w:eastAsia="Verdana" w:hAnsi="Verdana" w:cs="Verdana"/>
          <w:color w:val="000000"/>
          <w:sz w:val="22"/>
          <w:szCs w:val="22"/>
        </w:rPr>
      </w:pPr>
      <w:r>
        <w:rPr>
          <w:rFonts w:ascii="Verdana" w:eastAsia="Verdana" w:hAnsi="Verdana" w:cs="Verdana"/>
          <w:color w:val="000000"/>
          <w:sz w:val="22"/>
          <w:szCs w:val="22"/>
        </w:rPr>
        <w:t>El oferente seleccionado con la adjudicación no podrá ceder el contrato resultante del presente proceso de selección a persona alguna, salvo autorización previa, expresa y escrita de PARQUES NACIONALES NATURALES DE COLOMBIA.</w:t>
      </w:r>
    </w:p>
    <w:p w14:paraId="000001F0" w14:textId="77777777" w:rsidR="00A76F6B" w:rsidRDefault="007411E8">
      <w:pPr>
        <w:rPr>
          <w:rFonts w:ascii="Verdana" w:eastAsia="Verdana" w:hAnsi="Verdana" w:cs="Verdana"/>
          <w:color w:val="000000"/>
          <w:sz w:val="22"/>
          <w:szCs w:val="22"/>
        </w:rPr>
      </w:pPr>
      <w:r>
        <w:rPr>
          <w:rFonts w:ascii="Verdana" w:eastAsia="Verdana" w:hAnsi="Verdana" w:cs="Verdana"/>
          <w:color w:val="000000"/>
          <w:sz w:val="22"/>
          <w:szCs w:val="22"/>
        </w:rPr>
        <w:t>Para constancia se suscribe en el mes de marzo de 2026.</w:t>
      </w:r>
    </w:p>
    <w:p w14:paraId="000001F1" w14:textId="77777777" w:rsidR="00A76F6B" w:rsidRDefault="00A76F6B">
      <w:pPr>
        <w:jc w:val="center"/>
        <w:rPr>
          <w:rFonts w:ascii="Verdana" w:eastAsia="Verdana" w:hAnsi="Verdana" w:cs="Verdana"/>
          <w:color w:val="000000"/>
          <w:sz w:val="22"/>
          <w:szCs w:val="22"/>
        </w:rPr>
      </w:pPr>
    </w:p>
    <w:p w14:paraId="71636C45" w14:textId="77777777" w:rsidR="00A76F6B" w:rsidRDefault="00A76F6B">
      <w:pPr>
        <w:rPr>
          <w:rFonts w:ascii="Verdana" w:eastAsia="Verdana" w:hAnsi="Verdana" w:cs="Verdana"/>
          <w:color w:val="000000"/>
          <w:sz w:val="22"/>
          <w:szCs w:val="22"/>
        </w:rPr>
      </w:pPr>
    </w:p>
    <w:p w14:paraId="56074E79" w14:textId="77777777" w:rsidR="00A76F6B" w:rsidRDefault="00A76F6B">
      <w:pPr>
        <w:rPr>
          <w:rFonts w:ascii="Verdana" w:eastAsia="Verdana" w:hAnsi="Verdana" w:cs="Verdana"/>
          <w:color w:val="000000"/>
          <w:sz w:val="22"/>
          <w:szCs w:val="22"/>
        </w:rPr>
      </w:pPr>
    </w:p>
    <w:p w14:paraId="715A4D73" w14:textId="77777777" w:rsidR="00A76F6B" w:rsidRDefault="007411E8">
      <w:pPr>
        <w:jc w:val="center"/>
        <w:rPr>
          <w:rFonts w:ascii="Verdana" w:eastAsia="Verdana" w:hAnsi="Verdana" w:cs="Verdana"/>
          <w:b/>
          <w:bCs/>
          <w:sz w:val="22"/>
          <w:szCs w:val="22"/>
        </w:rPr>
      </w:pPr>
      <w:r>
        <w:rPr>
          <w:rFonts w:ascii="Verdana" w:eastAsia="Verdana" w:hAnsi="Verdana" w:cs="Verdana"/>
          <w:b/>
          <w:bCs/>
          <w:sz w:val="22"/>
          <w:szCs w:val="22"/>
        </w:rPr>
        <w:t>GLORIA TERESITA SERNA ALZATE</w:t>
      </w:r>
    </w:p>
    <w:p w14:paraId="305A1849" w14:textId="77777777" w:rsidR="00A76F6B" w:rsidRDefault="007411E8">
      <w:pPr>
        <w:jc w:val="center"/>
        <w:rPr>
          <w:rFonts w:ascii="Verdana" w:eastAsia="Verdana" w:hAnsi="Verdana" w:cs="Verdana"/>
          <w:sz w:val="22"/>
          <w:szCs w:val="22"/>
        </w:rPr>
      </w:pPr>
      <w:r>
        <w:rPr>
          <w:rFonts w:ascii="Verdana" w:eastAsia="Verdana" w:hAnsi="Verdana" w:cs="Verdana"/>
          <w:sz w:val="22"/>
          <w:szCs w:val="22"/>
        </w:rPr>
        <w:t xml:space="preserve">DIRECTORA TERRITORIAL PACIFICO </w:t>
      </w:r>
    </w:p>
    <w:p w14:paraId="0B626464" w14:textId="77777777" w:rsidR="00A76F6B" w:rsidRDefault="007411E8">
      <w:pPr>
        <w:jc w:val="center"/>
        <w:rPr>
          <w:rFonts w:ascii="Verdana" w:eastAsia="Verdana" w:hAnsi="Verdana" w:cs="Verdana"/>
          <w:sz w:val="22"/>
          <w:szCs w:val="22"/>
        </w:rPr>
      </w:pPr>
      <w:r>
        <w:rPr>
          <w:rFonts w:ascii="Verdana" w:eastAsia="Verdana" w:hAnsi="Verdana" w:cs="Verdana"/>
          <w:sz w:val="22"/>
          <w:szCs w:val="22"/>
        </w:rPr>
        <w:t xml:space="preserve">PARQUES NACIONALES NATURALES DE COLOMBIA </w:t>
      </w:r>
    </w:p>
    <w:p w14:paraId="58B208D3" w14:textId="77777777" w:rsidR="00A76F6B" w:rsidRDefault="00A76F6B">
      <w:pPr>
        <w:jc w:val="center"/>
        <w:rPr>
          <w:rFonts w:ascii="Verdana" w:eastAsia="Verdana" w:hAnsi="Verdana" w:cs="Verdana"/>
          <w:b/>
          <w:sz w:val="22"/>
          <w:szCs w:val="22"/>
        </w:rPr>
      </w:pPr>
    </w:p>
    <w:p w14:paraId="41095ED8" w14:textId="77777777" w:rsidR="00A76F6B" w:rsidRDefault="00A76F6B">
      <w:pPr>
        <w:rPr>
          <w:rFonts w:ascii="Verdana" w:eastAsia="Verdana" w:hAnsi="Verdana" w:cs="Verdana"/>
          <w:b/>
          <w:sz w:val="22"/>
          <w:szCs w:val="22"/>
        </w:rPr>
      </w:pPr>
    </w:p>
    <w:p w14:paraId="16FBF0BB" w14:textId="77777777" w:rsidR="00A76F6B" w:rsidRDefault="00A76F6B">
      <w:pPr>
        <w:rPr>
          <w:rFonts w:ascii="Verdana" w:eastAsia="Verdana" w:hAnsi="Verdana" w:cs="Verdana"/>
          <w:b/>
          <w:sz w:val="22"/>
          <w:szCs w:val="22"/>
        </w:rPr>
      </w:pPr>
    </w:p>
    <w:p w14:paraId="1F88564B" w14:textId="77777777" w:rsidR="00A76F6B" w:rsidRDefault="007411E8">
      <w:pPr>
        <w:jc w:val="center"/>
        <w:rPr>
          <w:rFonts w:ascii="Verdana" w:eastAsia="Verdana" w:hAnsi="Verdana" w:cs="Verdana"/>
          <w:b/>
          <w:sz w:val="22"/>
          <w:szCs w:val="22"/>
        </w:rPr>
      </w:pPr>
      <w:r>
        <w:rPr>
          <w:rFonts w:ascii="Verdana" w:eastAsia="Verdana" w:hAnsi="Verdana" w:cs="Verdana"/>
          <w:b/>
          <w:sz w:val="22"/>
          <w:szCs w:val="22"/>
        </w:rPr>
        <w:t>JAIME ALBERTO CELIS PERDOMO</w:t>
      </w:r>
    </w:p>
    <w:p w14:paraId="4C633C35" w14:textId="77777777" w:rsidR="00A76F6B" w:rsidRDefault="007411E8">
      <w:pPr>
        <w:jc w:val="center"/>
        <w:rPr>
          <w:rFonts w:ascii="Verdana" w:eastAsia="Verdana" w:hAnsi="Verdana" w:cs="Verdana"/>
          <w:sz w:val="22"/>
          <w:szCs w:val="22"/>
        </w:rPr>
      </w:pPr>
      <w:r>
        <w:rPr>
          <w:rFonts w:ascii="Verdana" w:eastAsia="Verdana" w:hAnsi="Verdana" w:cs="Verdana"/>
          <w:sz w:val="22"/>
          <w:szCs w:val="22"/>
        </w:rPr>
        <w:t>Jefe de Área Protegida PNN Farallones de Cali</w:t>
      </w:r>
    </w:p>
    <w:p w14:paraId="1609A99A" w14:textId="77777777" w:rsidR="00A76F6B" w:rsidRDefault="00A76F6B">
      <w:pPr>
        <w:jc w:val="center"/>
        <w:rPr>
          <w:rFonts w:ascii="Verdana" w:eastAsia="Verdana" w:hAnsi="Verdana" w:cs="Verdana"/>
          <w:sz w:val="22"/>
          <w:szCs w:val="22"/>
        </w:rPr>
      </w:pPr>
    </w:p>
    <w:p w14:paraId="0BBC4573" w14:textId="77777777" w:rsidR="00A76F6B" w:rsidRDefault="00A76F6B">
      <w:pPr>
        <w:rPr>
          <w:rFonts w:ascii="Verdana" w:eastAsia="Verdana" w:hAnsi="Verdana" w:cs="Verdana"/>
          <w:b/>
          <w:sz w:val="16"/>
          <w:szCs w:val="16"/>
        </w:rPr>
      </w:pPr>
    </w:p>
    <w:p w14:paraId="407C325C" w14:textId="77777777" w:rsidR="00A76F6B" w:rsidRDefault="00A76F6B">
      <w:pPr>
        <w:rPr>
          <w:rFonts w:ascii="Verdana" w:eastAsia="Verdana" w:hAnsi="Verdana" w:cs="Verdana"/>
          <w:b/>
          <w:sz w:val="16"/>
          <w:szCs w:val="16"/>
        </w:rPr>
      </w:pPr>
    </w:p>
    <w:tbl>
      <w:tblPr>
        <w:tblW w:w="0" w:type="auto"/>
        <w:tblCellMar>
          <w:top w:w="15" w:type="dxa"/>
          <w:left w:w="15" w:type="dxa"/>
          <w:bottom w:w="15" w:type="dxa"/>
          <w:right w:w="15" w:type="dxa"/>
        </w:tblCellMar>
        <w:tblLook w:val="04A0" w:firstRow="1" w:lastRow="0" w:firstColumn="1" w:lastColumn="0" w:noHBand="0" w:noVBand="1"/>
      </w:tblPr>
      <w:tblGrid>
        <w:gridCol w:w="222"/>
      </w:tblGrid>
      <w:tr w:rsidR="00A76F6B" w14:paraId="19D15128" w14:textId="77777777">
        <w:tc>
          <w:tcPr>
            <w:tcW w:w="0" w:type="auto"/>
            <w:tcMar>
              <w:top w:w="0" w:type="dxa"/>
              <w:left w:w="108" w:type="dxa"/>
              <w:bottom w:w="0" w:type="dxa"/>
              <w:right w:w="108" w:type="dxa"/>
            </w:tcMar>
          </w:tcPr>
          <w:p w14:paraId="50C111B6" w14:textId="77777777" w:rsidR="00A76F6B" w:rsidRDefault="00A76F6B">
            <w:pPr>
              <w:jc w:val="both"/>
              <w:rPr>
                <w:rFonts w:ascii="Verdana" w:hAnsi="Verdana"/>
                <w:sz w:val="16"/>
                <w:szCs w:val="16"/>
              </w:rPr>
            </w:pPr>
          </w:p>
        </w:tc>
      </w:tr>
    </w:tbl>
    <w:p w14:paraId="0E231D70" w14:textId="77777777" w:rsidR="00A76F6B" w:rsidRDefault="007411E8">
      <w:pPr>
        <w:rPr>
          <w:rFonts w:ascii="Verdana" w:eastAsia="Verdana" w:hAnsi="Verdana" w:cs="Verdana"/>
          <w:b/>
          <w:bCs/>
          <w:sz w:val="16"/>
          <w:szCs w:val="16"/>
        </w:rPr>
      </w:pPr>
      <w:r>
        <w:rPr>
          <w:noProof/>
          <w:lang w:eastAsia="es-CO"/>
        </w:rPr>
        <w:drawing>
          <wp:anchor distT="0" distB="0" distL="114300" distR="114300" simplePos="0" relativeHeight="251661312" behindDoc="1" locked="0" layoutInCell="1" allowOverlap="1" wp14:anchorId="06F39EFF" wp14:editId="4B276012">
            <wp:simplePos x="0" y="0"/>
            <wp:positionH relativeFrom="column">
              <wp:posOffset>1102995</wp:posOffset>
            </wp:positionH>
            <wp:positionV relativeFrom="paragraph">
              <wp:posOffset>8890</wp:posOffset>
            </wp:positionV>
            <wp:extent cx="352425" cy="276225"/>
            <wp:effectExtent l="0" t="0" r="0" b="9525"/>
            <wp:wrapNone/>
            <wp:docPr id="752247566" name="Imagen 4"/>
            <wp:cNvGraphicFramePr/>
            <a:graphic xmlns:a="http://schemas.openxmlformats.org/drawingml/2006/main">
              <a:graphicData uri="http://schemas.openxmlformats.org/drawingml/2006/picture">
                <pic:pic xmlns:pic="http://schemas.openxmlformats.org/drawingml/2006/picture">
                  <pic:nvPicPr>
                    <pic:cNvPr id="752247566" name="Imagen 4"/>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52425" cy="276225"/>
                    </a:xfrm>
                    <a:prstGeom prst="rect">
                      <a:avLst/>
                    </a:prstGeom>
                    <a:noFill/>
                  </pic:spPr>
                </pic:pic>
              </a:graphicData>
            </a:graphic>
          </wp:anchor>
        </w:drawing>
      </w:r>
      <w:r>
        <w:rPr>
          <w:rFonts w:ascii="Verdana" w:eastAsia="Verdana" w:hAnsi="Verdana" w:cs="Verdana"/>
          <w:b/>
          <w:bCs/>
          <w:sz w:val="16"/>
          <w:szCs w:val="16"/>
        </w:rPr>
        <w:t>Elaboró:                                     Revisó:</w:t>
      </w:r>
      <w:r>
        <w:rPr>
          <w:rFonts w:ascii="Verdana" w:hAnsi="Verdana"/>
          <w:sz w:val="16"/>
          <w:szCs w:val="16"/>
          <w:lang w:val="es-CO" w:eastAsia="es-CO"/>
        </w:rPr>
        <w:t xml:space="preserve"> </w:t>
      </w:r>
      <w:r>
        <w:rPr>
          <w:rFonts w:ascii="Verdana" w:eastAsia="Verdana" w:hAnsi="Verdana" w:cs="Verdana"/>
          <w:b/>
          <w:bCs/>
          <w:sz w:val="16"/>
          <w:szCs w:val="16"/>
        </w:rPr>
        <w:t xml:space="preserve">           </w:t>
      </w:r>
      <w:r>
        <w:rPr>
          <w:rFonts w:ascii="Verdana" w:eastAsia="Verdana" w:hAnsi="Verdana" w:cs="Verdana"/>
          <w:b/>
          <w:bCs/>
          <w:sz w:val="16"/>
          <w:szCs w:val="16"/>
        </w:rPr>
        <w:tab/>
      </w:r>
      <w:r>
        <w:rPr>
          <w:rFonts w:ascii="Verdana" w:eastAsia="Verdana" w:hAnsi="Verdana" w:cs="Verdana"/>
          <w:b/>
          <w:bCs/>
          <w:sz w:val="16"/>
          <w:szCs w:val="16"/>
        </w:rPr>
        <w:tab/>
        <w:t xml:space="preserve">            Revisó:                                </w:t>
      </w:r>
    </w:p>
    <w:p w14:paraId="742D041D" w14:textId="77777777" w:rsidR="00A76F6B" w:rsidRDefault="007411E8">
      <w:pPr>
        <w:tabs>
          <w:tab w:val="left" w:pos="3555"/>
          <w:tab w:val="left" w:pos="6585"/>
        </w:tabs>
        <w:rPr>
          <w:rFonts w:ascii="Verdana" w:eastAsia="Verdana" w:hAnsi="Verdana" w:cs="Verdana"/>
          <w:sz w:val="16"/>
          <w:szCs w:val="16"/>
        </w:rPr>
      </w:pPr>
      <w:r>
        <w:rPr>
          <w:rFonts w:ascii="Verdana" w:eastAsia="Verdana" w:hAnsi="Verdana" w:cs="Verdana"/>
          <w:sz w:val="16"/>
          <w:szCs w:val="16"/>
        </w:rPr>
        <w:t xml:space="preserve">Nubia Stella Mosquera                 Wendy Isabel David                        Diana Guerrero C.                        </w:t>
      </w:r>
    </w:p>
    <w:p w14:paraId="7E03AFBD" w14:textId="77777777" w:rsidR="00A76F6B" w:rsidRDefault="007411E8">
      <w:pPr>
        <w:tabs>
          <w:tab w:val="left" w:pos="3555"/>
          <w:tab w:val="left" w:pos="6585"/>
        </w:tabs>
        <w:rPr>
          <w:rFonts w:ascii="Verdana" w:eastAsia="Verdana" w:hAnsi="Verdana" w:cs="Verdana"/>
          <w:sz w:val="16"/>
          <w:szCs w:val="16"/>
        </w:rPr>
      </w:pPr>
      <w:r>
        <w:rPr>
          <w:rFonts w:ascii="Verdana" w:eastAsia="Verdana" w:hAnsi="Verdana" w:cs="Verdana"/>
          <w:sz w:val="16"/>
          <w:szCs w:val="16"/>
        </w:rPr>
        <w:t>Profesional administrativa            Abogada Contratación                     Abogada Contratación</w:t>
      </w:r>
    </w:p>
    <w:p w14:paraId="6E79D261" w14:textId="77777777" w:rsidR="00A76F6B" w:rsidRDefault="007411E8">
      <w:pPr>
        <w:tabs>
          <w:tab w:val="left" w:pos="3555"/>
          <w:tab w:val="left" w:pos="6585"/>
        </w:tabs>
        <w:ind w:left="3555" w:hanging="3555"/>
        <w:rPr>
          <w:rFonts w:ascii="Verdana" w:eastAsia="Verdana" w:hAnsi="Verdana" w:cs="Verdana"/>
          <w:sz w:val="22"/>
          <w:szCs w:val="22"/>
        </w:rPr>
      </w:pPr>
      <w:r>
        <w:rPr>
          <w:rFonts w:ascii="Verdana" w:eastAsia="Verdana" w:hAnsi="Verdana" w:cs="Verdana"/>
          <w:sz w:val="16"/>
          <w:szCs w:val="16"/>
        </w:rPr>
        <w:t>PNN Farallones de Cali                 DTPA</w:t>
      </w:r>
      <w:r>
        <w:rPr>
          <w:rFonts w:ascii="Verdana" w:eastAsia="Verdana" w:hAnsi="Verdana" w:cs="Verdana"/>
          <w:sz w:val="16"/>
          <w:szCs w:val="16"/>
        </w:rPr>
        <w:tab/>
        <w:t xml:space="preserve">                                      DTPA</w:t>
      </w:r>
      <w:r>
        <w:rPr>
          <w:rFonts w:ascii="Verdana" w:eastAsia="Verdana" w:hAnsi="Verdana" w:cs="Verdana"/>
          <w:sz w:val="22"/>
          <w:szCs w:val="22"/>
        </w:rPr>
        <w:tab/>
      </w:r>
      <w:r>
        <w:rPr>
          <w:rFonts w:ascii="Verdana" w:eastAsia="Verdana" w:hAnsi="Verdana" w:cs="Verdana"/>
          <w:sz w:val="22"/>
          <w:szCs w:val="22"/>
        </w:rPr>
        <w:tab/>
        <w:t xml:space="preserve"> </w:t>
      </w:r>
    </w:p>
    <w:p w14:paraId="5288C2A8" w14:textId="77777777" w:rsidR="00A76F6B" w:rsidRDefault="00A76F6B">
      <w:pPr>
        <w:rPr>
          <w:rFonts w:ascii="Verdana" w:eastAsia="Arial Narrow" w:hAnsi="Verdana"/>
          <w:sz w:val="22"/>
          <w:szCs w:val="22"/>
        </w:rPr>
      </w:pPr>
    </w:p>
    <w:p w14:paraId="35D83A1A" w14:textId="77777777" w:rsidR="00A76F6B" w:rsidRDefault="007411E8">
      <w:pPr>
        <w:rPr>
          <w:rFonts w:ascii="Verdana" w:eastAsia="Verdana" w:hAnsi="Verdana" w:cs="Verdana"/>
          <w:sz w:val="16"/>
          <w:szCs w:val="16"/>
        </w:rPr>
      </w:pPr>
      <w:r>
        <w:rPr>
          <w:rFonts w:ascii="Verdana" w:eastAsia="Verdana" w:hAnsi="Verdana" w:cs="Verdana"/>
          <w:sz w:val="16"/>
          <w:szCs w:val="16"/>
        </w:rPr>
        <w:t xml:space="preserve">Jesús Arbey Díaz </w:t>
      </w:r>
    </w:p>
    <w:p w14:paraId="13E80FB4" w14:textId="77777777" w:rsidR="00A76F6B" w:rsidRDefault="007411E8">
      <w:pPr>
        <w:rPr>
          <w:rFonts w:ascii="Verdana" w:eastAsia="Verdana" w:hAnsi="Verdana" w:cs="Verdana"/>
          <w:sz w:val="16"/>
          <w:szCs w:val="16"/>
        </w:rPr>
      </w:pPr>
      <w:r>
        <w:rPr>
          <w:rFonts w:ascii="Verdana" w:eastAsia="Verdana" w:hAnsi="Verdana" w:cs="Verdana"/>
          <w:sz w:val="16"/>
          <w:szCs w:val="16"/>
        </w:rPr>
        <w:t>Técnico PNN Farallones</w:t>
      </w:r>
    </w:p>
    <w:p w14:paraId="000001FD" w14:textId="77777777" w:rsidR="00A76F6B" w:rsidRDefault="00A76F6B">
      <w:pPr>
        <w:tabs>
          <w:tab w:val="left" w:pos="3555"/>
          <w:tab w:val="left" w:pos="6585"/>
        </w:tabs>
        <w:rPr>
          <w:rFonts w:ascii="Verdana" w:eastAsia="Verdana" w:hAnsi="Verdana" w:cs="Verdana"/>
          <w:sz w:val="22"/>
          <w:szCs w:val="22"/>
        </w:rPr>
      </w:pPr>
    </w:p>
    <w:p w14:paraId="30D0757F" w14:textId="77777777" w:rsidR="00A76F6B" w:rsidRDefault="00A76F6B">
      <w:pPr>
        <w:tabs>
          <w:tab w:val="left" w:pos="3555"/>
          <w:tab w:val="left" w:pos="6585"/>
        </w:tabs>
        <w:rPr>
          <w:rFonts w:ascii="Verdana" w:eastAsia="Verdana" w:hAnsi="Verdana" w:cs="Verdana"/>
          <w:sz w:val="22"/>
          <w:szCs w:val="22"/>
        </w:rPr>
      </w:pPr>
    </w:p>
    <w:p w14:paraId="2A49AF09" w14:textId="77777777" w:rsidR="00A76F6B" w:rsidRDefault="00A76F6B">
      <w:pPr>
        <w:tabs>
          <w:tab w:val="left" w:pos="3555"/>
          <w:tab w:val="left" w:pos="6585"/>
        </w:tabs>
        <w:rPr>
          <w:rFonts w:ascii="Verdana" w:eastAsia="Verdana" w:hAnsi="Verdana" w:cs="Verdana"/>
          <w:sz w:val="22"/>
          <w:szCs w:val="22"/>
        </w:rPr>
      </w:pPr>
    </w:p>
    <w:p w14:paraId="211E1084" w14:textId="77777777" w:rsidR="00A76F6B" w:rsidRDefault="00A76F6B">
      <w:pPr>
        <w:tabs>
          <w:tab w:val="left" w:pos="3555"/>
          <w:tab w:val="left" w:pos="6585"/>
        </w:tabs>
        <w:rPr>
          <w:rFonts w:ascii="Verdana" w:eastAsia="Verdana" w:hAnsi="Verdana" w:cs="Verdana"/>
          <w:sz w:val="22"/>
          <w:szCs w:val="22"/>
        </w:rPr>
      </w:pPr>
    </w:p>
    <w:sectPr w:rsidR="00A76F6B">
      <w:headerReference w:type="default" r:id="rId15"/>
      <w:footerReference w:type="default" r:id="rId16"/>
      <w:pgSz w:w="12242" w:h="15842"/>
      <w:pgMar w:top="2552" w:right="1701" w:bottom="1418" w:left="1701" w:header="1077" w:footer="692"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NUBIA STELLA MOSQUERA QUILINDO" w:date="2026-04-22T12:19:00Z" w:initials="NSMQ">
    <w:p w14:paraId="14E716F7" w14:textId="599AB32F" w:rsidR="00AB1290" w:rsidRDefault="00AB1290">
      <w:pPr>
        <w:pStyle w:val="Textocomentario"/>
      </w:pPr>
      <w:r>
        <w:rPr>
          <w:rStyle w:val="Refdecomentario"/>
        </w:rPr>
        <w:annotationRef/>
      </w:r>
      <w:r>
        <w:t xml:space="preserve">Se amplió la justificación teniendo en cuenta la necesidad de la </w:t>
      </w:r>
      <w:proofErr w:type="spellStart"/>
      <w:r>
        <w:t>pntura</w:t>
      </w:r>
      <w:proofErr w:type="spellEnd"/>
      <w:r>
        <w:t xml:space="preserve"> y cambio de timón</w:t>
      </w:r>
    </w:p>
  </w:comment>
  <w:comment w:id="3" w:author="Microsoft Office User" w:date="2026-04-14T12:21:00Z" w:initials="MOU">
    <w:p w14:paraId="63AB9A55" w14:textId="77777777" w:rsidR="00A76F6B" w:rsidRDefault="007411E8">
      <w:pPr>
        <w:pStyle w:val="Textocomentario"/>
      </w:pPr>
      <w:r>
        <w:t xml:space="preserve">AJUSTAR, SE DEBE ESTABLECER QUE TIPO DE MANTENIMIENTO REQUIERE.  Se deja tabla con ejemplo de </w:t>
      </w:r>
      <w:proofErr w:type="spellStart"/>
      <w:r>
        <w:t>como</w:t>
      </w:r>
      <w:proofErr w:type="spellEnd"/>
      <w:r>
        <w:t xml:space="preserve"> se debe establecer.</w:t>
      </w:r>
    </w:p>
  </w:comment>
  <w:comment w:id="4" w:author="NUBIA STELLA MOSQUERA QUILINDO" w:date="2026-04-22T12:18:00Z" w:initials="NSMQ">
    <w:p w14:paraId="44AF3B43" w14:textId="77BA3E4F" w:rsidR="00FA7D87" w:rsidRDefault="00FA7D87">
      <w:pPr>
        <w:pStyle w:val="Textocomentario"/>
      </w:pPr>
      <w:r>
        <w:rPr>
          <w:rStyle w:val="Refdecomentario"/>
        </w:rPr>
        <w:annotationRef/>
      </w:r>
      <w:r>
        <w:t>Se ajustó de acuerdo a las observaciones de igual manera en la justificación se colocó porque es importante la pintura</w:t>
      </w:r>
    </w:p>
  </w:comment>
  <w:comment w:id="10" w:author="Microsoft Office User" w:date="2026-04-14T12:41:00Z" w:initials="MOU">
    <w:p w14:paraId="6DA2BEBE" w14:textId="77777777" w:rsidR="00A76F6B" w:rsidRDefault="007411E8">
      <w:pPr>
        <w:pStyle w:val="Textocomentario"/>
      </w:pPr>
      <w:r>
        <w:t xml:space="preserve">Se sugiere el ajuste teniendo en cuenta de donde proviene el recurso, </w:t>
      </w:r>
      <w:proofErr w:type="spellStart"/>
      <w:r>
        <w:t>asi</w:t>
      </w:r>
      <w:proofErr w:type="spellEnd"/>
      <w:r>
        <w:t xml:space="preserve"> mismo porque el mantenimiento también es para los motores fuera de borda. </w:t>
      </w:r>
    </w:p>
  </w:comment>
  <w:comment w:id="11" w:author="NUBIA STELLA MOSQUERA QUILINDO" w:date="2026-04-22T14:36:00Z" w:initials="NSMQ">
    <w:p w14:paraId="1D6D9713" w14:textId="747CF159" w:rsidR="00024703" w:rsidRDefault="00024703">
      <w:pPr>
        <w:pStyle w:val="Textocomentario"/>
      </w:pPr>
      <w:r>
        <w:rPr>
          <w:rStyle w:val="Refdecomentario"/>
        </w:rPr>
        <w:annotationRef/>
      </w:r>
      <w:r>
        <w:t xml:space="preserve">Se envió correo solicitando el cambio del objeto de acuerdo a la observación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4E716F7" w15:done="0"/>
  <w15:commentEx w15:paraId="63AB9A55" w15:done="0"/>
  <w15:commentEx w15:paraId="44AF3B43" w15:paraIdParent="63AB9A55" w15:done="0"/>
  <w15:commentEx w15:paraId="6DA2BEBE" w15:done="0"/>
  <w15:commentEx w15:paraId="1D6D9713" w15:paraIdParent="6DA2BEB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D933B5A" w16cex:dateUtc="2026-04-22T17:19:00Z"/>
  <w16cex:commentExtensible w16cex:durableId="2D933B0B" w16cex:dateUtc="2026-04-22T17:18:00Z"/>
  <w16cex:commentExtensible w16cex:durableId="2D935B80" w16cex:dateUtc="2026-04-22T19: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4E716F7" w16cid:durableId="2D933B5A"/>
  <w16cid:commentId w16cid:paraId="63AB9A55" w16cid:durableId="2D933310"/>
  <w16cid:commentId w16cid:paraId="44AF3B43" w16cid:durableId="2D933B0B"/>
  <w16cid:commentId w16cid:paraId="6DA2BEBE" w16cid:durableId="2D933311"/>
  <w16cid:commentId w16cid:paraId="1D6D9713" w16cid:durableId="2D935B8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D36783" w14:textId="77777777" w:rsidR="00375706" w:rsidRDefault="00375706">
      <w:r>
        <w:separator/>
      </w:r>
    </w:p>
  </w:endnote>
  <w:endnote w:type="continuationSeparator" w:id="0">
    <w:p w14:paraId="60666DCB" w14:textId="77777777" w:rsidR="00375706" w:rsidRDefault="003757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embedRegular r:id="rId1" w:fontKey="{73B6CBAB-4379-43E8-A720-37DDD3133E18}"/>
    <w:embedBold r:id="rId2" w:fontKey="{8152BA8B-B3DC-4326-9C68-C6C1BD826572}"/>
    <w:embedItalic r:id="rId3" w:fontKey="{C481245E-4BB1-4A8F-9D61-8212812B8097}"/>
    <w:embedBoldItalic r:id="rId4" w:fontKey="{96BA5425-1084-4F4B-8769-9C0E5353DBA8}"/>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embedRegular r:id="rId5" w:fontKey="{6AE89258-631B-43A7-8C76-1CA2D3A21F89}"/>
    <w:embedBold r:id="rId6" w:fontKey="{E387633B-B539-46C6-ABD9-E8387DF96F91}"/>
  </w:font>
  <w:font w:name="Bookman Old Style">
    <w:panose1 w:val="02050604050505020204"/>
    <w:charset w:val="00"/>
    <w:family w:val="roman"/>
    <w:pitch w:val="variable"/>
    <w:sig w:usb0="00000287" w:usb1="00000000" w:usb2="00000000" w:usb3="00000000" w:csb0="0000009F" w:csb1="00000000"/>
    <w:embedBold r:id="rId7" w:fontKey="{3C0F5A2E-DC56-4CA2-9E7F-727FFF45C613}"/>
  </w:font>
  <w:font w:name="Tahoma">
    <w:panose1 w:val="020B0604030504040204"/>
    <w:charset w:val="00"/>
    <w:family w:val="swiss"/>
    <w:pitch w:val="variable"/>
    <w:sig w:usb0="E1002EFF" w:usb1="C000605B" w:usb2="00000029" w:usb3="00000000" w:csb0="000101FF" w:csb1="00000000"/>
    <w:embedRegular r:id="rId8" w:fontKey="{9E9442F8-03F4-459D-97CF-FC4FB14FC495}"/>
  </w:font>
  <w:font w:name="Century Gothic">
    <w:panose1 w:val="020B0502020202020204"/>
    <w:charset w:val="00"/>
    <w:family w:val="swiss"/>
    <w:pitch w:val="variable"/>
    <w:sig w:usb0="00000287" w:usb1="00000000" w:usb2="00000000" w:usb3="00000000" w:csb0="0000009F" w:csb1="00000000"/>
    <w:embedRegular r:id="rId9" w:fontKey="{C2B41747-3D46-45FD-8FD8-706299D1A476}"/>
  </w:font>
  <w:font w:name="Arial Unicode MS">
    <w:panose1 w:val="020B0604020202020204"/>
    <w:charset w:val="80"/>
    <w:family w:val="swiss"/>
    <w:pitch w:val="default"/>
    <w:sig w:usb0="00000000" w:usb1="00000000" w:usb2="0000003F" w:usb3="00000000" w:csb0="003F01FF" w:csb1="00000000"/>
  </w:font>
  <w:font w:name="Calibri">
    <w:panose1 w:val="020F0502020204030204"/>
    <w:charset w:val="00"/>
    <w:family w:val="swiss"/>
    <w:pitch w:val="variable"/>
    <w:sig w:usb0="E4002EFF" w:usb1="C200247B" w:usb2="00000009" w:usb3="00000000" w:csb0="000001FF" w:csb1="00000000"/>
    <w:embedRegular r:id="rId10" w:fontKey="{5D9DADEF-29FF-45F8-BEE0-8CF321DDF4EE}"/>
    <w:embedBold r:id="rId11" w:fontKey="{A17BF347-E3C1-4365-A1D4-291D6F758543}"/>
  </w:font>
  <w:font w:name="LinePrinter">
    <w:altName w:val="Segoe Print"/>
    <w:charset w:val="00"/>
    <w:family w:val="roman"/>
    <w:pitch w:val="default"/>
  </w:font>
  <w:font w:name="Lucida Calligraphy">
    <w:panose1 w:val="03010101010101010101"/>
    <w:charset w:val="00"/>
    <w:family w:val="script"/>
    <w:pitch w:val="variable"/>
    <w:sig w:usb0="00000003" w:usb1="00000000" w:usb2="00000000" w:usb3="00000000" w:csb0="00000001" w:csb1="00000000"/>
    <w:embedRegular r:id="rId12" w:fontKey="{EDF185C0-1AA7-409D-BFEF-14FDF0E01E13}"/>
  </w:font>
  <w:font w:name="MS Mincho">
    <w:altName w:val="ＭＳ 明朝"/>
    <w:panose1 w:val="02020609040205080304"/>
    <w:charset w:val="80"/>
    <w:family w:val="modern"/>
    <w:pitch w:val="fixed"/>
    <w:sig w:usb0="E00002FF" w:usb1="6AC7FDFB" w:usb2="08000012" w:usb3="00000000" w:csb0="0002009F" w:csb1="00000000"/>
  </w:font>
  <w:font w:name="BJPJJB+Verdana">
    <w:altName w:val="Cambria"/>
    <w:charset w:val="00"/>
    <w:family w:val="roman"/>
    <w:pitch w:val="default"/>
  </w:font>
  <w:font w:name="ArialNarrow">
    <w:altName w:val="Segoe Print"/>
    <w:charset w:val="00"/>
    <w:family w:val="swiss"/>
    <w:pitch w:val="default"/>
    <w:sig w:usb0="00000000" w:usb1="00000000" w:usb2="00000000" w:usb3="00000000" w:csb0="00000001" w:csb1="00000000"/>
  </w:font>
  <w:font w:name="Verdana-Bold">
    <w:altName w:val="Verdana"/>
    <w:charset w:val="00"/>
    <w:family w:val="auto"/>
    <w:pitch w:val="default"/>
    <w:sig w:usb0="00000000" w:usb1="00000000" w:usb2="00000000" w:usb3="00000000" w:csb0="00000001" w:csb1="00000000"/>
  </w:font>
  <w:font w:name="Helvetica Neue">
    <w:altName w:val="Arial"/>
    <w:charset w:val="00"/>
    <w:family w:val="auto"/>
    <w:pitch w:val="default"/>
    <w:sig w:usb0="00000000" w:usb1="00000000" w:usb2="00000010" w:usb3="00000000" w:csb0="0000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embedRegular r:id="rId13" w:fontKey="{3F0F0F95-5F90-4CDA-91CB-3AFC250116D7}"/>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200" w14:textId="77777777" w:rsidR="00A76F6B" w:rsidRDefault="007411E8">
    <w:pPr>
      <w:tabs>
        <w:tab w:val="center" w:pos="4419"/>
        <w:tab w:val="right" w:pos="8838"/>
      </w:tabs>
      <w:jc w:val="right"/>
      <w:rPr>
        <w:rFonts w:ascii="Verdana" w:eastAsia="Verdana" w:hAnsi="Verdana" w:cs="Verdana"/>
        <w:color w:val="000000"/>
        <w:sz w:val="20"/>
        <w:szCs w:val="20"/>
      </w:rPr>
    </w:pPr>
    <w:r>
      <w:rPr>
        <w:rFonts w:ascii="Verdana" w:eastAsia="Verdana" w:hAnsi="Verdana" w:cs="Verdana"/>
        <w:color w:val="000000"/>
        <w:sz w:val="20"/>
        <w:szCs w:val="20"/>
      </w:rPr>
      <w:t xml:space="preserve">Página </w:t>
    </w:r>
    <w:r>
      <w:rPr>
        <w:rFonts w:ascii="Verdana" w:eastAsia="Verdana" w:hAnsi="Verdana" w:cs="Verdana"/>
        <w:color w:val="000000"/>
        <w:sz w:val="20"/>
        <w:szCs w:val="20"/>
      </w:rPr>
      <w:fldChar w:fldCharType="begin"/>
    </w:r>
    <w:r>
      <w:rPr>
        <w:rFonts w:ascii="Verdana" w:eastAsia="Verdana" w:hAnsi="Verdana" w:cs="Verdana"/>
        <w:color w:val="000000"/>
        <w:sz w:val="20"/>
        <w:szCs w:val="20"/>
      </w:rPr>
      <w:instrText>PAGE</w:instrText>
    </w:r>
    <w:r>
      <w:rPr>
        <w:rFonts w:ascii="Verdana" w:eastAsia="Verdana" w:hAnsi="Verdana" w:cs="Verdana"/>
        <w:color w:val="000000"/>
        <w:sz w:val="20"/>
        <w:szCs w:val="20"/>
      </w:rPr>
      <w:fldChar w:fldCharType="separate"/>
    </w:r>
    <w:r>
      <w:rPr>
        <w:rFonts w:ascii="Verdana" w:eastAsia="Verdana" w:hAnsi="Verdana" w:cs="Verdana"/>
        <w:color w:val="000000"/>
        <w:sz w:val="20"/>
        <w:szCs w:val="20"/>
      </w:rPr>
      <w:t>22</w:t>
    </w:r>
    <w:r>
      <w:rPr>
        <w:rFonts w:ascii="Verdana" w:eastAsia="Verdana" w:hAnsi="Verdana" w:cs="Verdana"/>
        <w:color w:val="000000"/>
        <w:sz w:val="20"/>
        <w:szCs w:val="20"/>
      </w:rPr>
      <w:fldChar w:fldCharType="end"/>
    </w:r>
    <w:r>
      <w:rPr>
        <w:rFonts w:ascii="Verdana" w:eastAsia="Verdana" w:hAnsi="Verdana" w:cs="Verdana"/>
        <w:color w:val="000000"/>
        <w:sz w:val="20"/>
        <w:szCs w:val="20"/>
      </w:rPr>
      <w:t>/</w:t>
    </w:r>
    <w:r>
      <w:rPr>
        <w:rFonts w:ascii="Verdana" w:eastAsia="Verdana" w:hAnsi="Verdana" w:cs="Verdana"/>
        <w:color w:val="000000"/>
        <w:sz w:val="20"/>
        <w:szCs w:val="20"/>
      </w:rPr>
      <w:fldChar w:fldCharType="begin"/>
    </w:r>
    <w:r>
      <w:rPr>
        <w:rFonts w:ascii="Verdana" w:eastAsia="Verdana" w:hAnsi="Verdana" w:cs="Verdana"/>
        <w:color w:val="000000"/>
        <w:sz w:val="20"/>
        <w:szCs w:val="20"/>
      </w:rPr>
      <w:instrText>NUMPAGES</w:instrText>
    </w:r>
    <w:r>
      <w:rPr>
        <w:rFonts w:ascii="Verdana" w:eastAsia="Verdana" w:hAnsi="Verdana" w:cs="Verdana"/>
        <w:color w:val="000000"/>
        <w:sz w:val="20"/>
        <w:szCs w:val="20"/>
      </w:rPr>
      <w:fldChar w:fldCharType="separate"/>
    </w:r>
    <w:r>
      <w:rPr>
        <w:rFonts w:ascii="Verdana" w:eastAsia="Verdana" w:hAnsi="Verdana" w:cs="Verdana"/>
        <w:color w:val="000000"/>
        <w:sz w:val="20"/>
        <w:szCs w:val="20"/>
      </w:rPr>
      <w:t>27</w:t>
    </w:r>
    <w:r>
      <w:rPr>
        <w:rFonts w:ascii="Verdana" w:eastAsia="Verdana" w:hAnsi="Verdana" w:cs="Verdana"/>
        <w:color w:val="000000"/>
        <w:sz w:val="20"/>
        <w:szCs w:val="20"/>
      </w:rPr>
      <w:fldChar w:fldCharType="end"/>
    </w:r>
    <w:r>
      <w:rPr>
        <w:noProof/>
        <w:lang w:val="es-CO" w:eastAsia="es-CO"/>
      </w:rPr>
      <mc:AlternateContent>
        <mc:Choice Requires="wps">
          <w:drawing>
            <wp:anchor distT="0" distB="0" distL="114300" distR="114300" simplePos="0" relativeHeight="251661312" behindDoc="0" locked="0" layoutInCell="1" allowOverlap="1" wp14:anchorId="5D64F6CB" wp14:editId="055CB5DF">
              <wp:simplePos x="0" y="0"/>
              <wp:positionH relativeFrom="column">
                <wp:posOffset>-100965</wp:posOffset>
              </wp:positionH>
              <wp:positionV relativeFrom="paragraph">
                <wp:posOffset>-164465</wp:posOffset>
              </wp:positionV>
              <wp:extent cx="6038850" cy="1239520"/>
              <wp:effectExtent l="0" t="0" r="0" b="0"/>
              <wp:wrapNone/>
              <wp:docPr id="1223101587" name="Rectángulo 1223101587"/>
              <wp:cNvGraphicFramePr/>
              <a:graphic xmlns:a="http://schemas.openxmlformats.org/drawingml/2006/main">
                <a:graphicData uri="http://schemas.microsoft.com/office/word/2010/wordprocessingShape">
                  <wps:wsp>
                    <wps:cNvSpPr/>
                    <wps:spPr>
                      <a:xfrm>
                        <a:off x="2331338" y="3165003"/>
                        <a:ext cx="6029325" cy="1229995"/>
                      </a:xfrm>
                      <a:prstGeom prst="rect">
                        <a:avLst/>
                      </a:prstGeom>
                      <a:noFill/>
                      <a:ln>
                        <a:noFill/>
                      </a:ln>
                    </wps:spPr>
                    <wps:txbx>
                      <w:txbxContent>
                        <w:p w14:paraId="632933A2" w14:textId="77777777" w:rsidR="00A76F6B" w:rsidRDefault="007411E8">
                          <w:pPr>
                            <w:spacing w:line="275" w:lineRule="auto"/>
                            <w:jc w:val="both"/>
                          </w:pPr>
                          <w:r>
                            <w:rPr>
                              <w:rFonts w:ascii="Helvetica Neue" w:eastAsia="Helvetica Neue" w:hAnsi="Helvetica Neue" w:cs="Helvetica Neue"/>
                              <w:color w:val="000000"/>
                              <w:sz w:val="20"/>
                            </w:rPr>
                            <w:t>_______________________________________________________________________________</w:t>
                          </w:r>
                        </w:p>
                        <w:p w14:paraId="3EAEAE23" w14:textId="77777777" w:rsidR="00A76F6B" w:rsidRDefault="007411E8">
                          <w:pPr>
                            <w:spacing w:line="275" w:lineRule="auto"/>
                            <w:jc w:val="both"/>
                          </w:pPr>
                          <w:r>
                            <w:rPr>
                              <w:rFonts w:ascii="Verdana" w:eastAsia="Verdana" w:hAnsi="Verdana" w:cs="Verdana"/>
                              <w:color w:val="000000"/>
                              <w:sz w:val="20"/>
                            </w:rPr>
                            <w:t>Parque Nacional Natural Farallones de Cali</w:t>
                          </w:r>
                        </w:p>
                        <w:p w14:paraId="4E5B4EDA" w14:textId="77777777" w:rsidR="00A76F6B" w:rsidRDefault="007411E8">
                          <w:pPr>
                            <w:spacing w:line="275" w:lineRule="auto"/>
                            <w:jc w:val="both"/>
                          </w:pPr>
                          <w:r>
                            <w:rPr>
                              <w:rFonts w:ascii="Verdana" w:eastAsia="Verdana" w:hAnsi="Verdana" w:cs="Verdana"/>
                              <w:color w:val="000000"/>
                              <w:sz w:val="20"/>
                            </w:rPr>
                            <w:t xml:space="preserve">Dirección: Carrera 117 # 16B-00 Calle </w:t>
                          </w:r>
                          <w:proofErr w:type="spellStart"/>
                          <w:r>
                            <w:rPr>
                              <w:rFonts w:ascii="Verdana" w:eastAsia="Verdana" w:hAnsi="Verdana" w:cs="Verdana"/>
                              <w:color w:val="000000"/>
                              <w:sz w:val="20"/>
                            </w:rPr>
                            <w:t>Vilache</w:t>
                          </w:r>
                          <w:proofErr w:type="spellEnd"/>
                          <w:r>
                            <w:rPr>
                              <w:rFonts w:ascii="Verdana" w:eastAsia="Verdana" w:hAnsi="Verdana" w:cs="Verdana"/>
                              <w:color w:val="000000"/>
                              <w:sz w:val="20"/>
                            </w:rPr>
                            <w:t xml:space="preserve"> 09, Cali, Colombia</w:t>
                          </w:r>
                        </w:p>
                        <w:p w14:paraId="1FECEEBE" w14:textId="77777777" w:rsidR="00A76F6B" w:rsidRDefault="007411E8">
                          <w:pPr>
                            <w:spacing w:line="275" w:lineRule="auto"/>
                            <w:jc w:val="both"/>
                          </w:pPr>
                          <w:r>
                            <w:rPr>
                              <w:rFonts w:ascii="Verdana" w:eastAsia="Verdana" w:hAnsi="Verdana" w:cs="Verdana"/>
                              <w:color w:val="000000"/>
                              <w:sz w:val="20"/>
                            </w:rPr>
                            <w:t>Conmutador: (+57) 602 5561125</w:t>
                          </w:r>
                        </w:p>
                        <w:p w14:paraId="5F8FB7ED" w14:textId="77777777" w:rsidR="00A76F6B" w:rsidRDefault="007411E8">
                          <w:pPr>
                            <w:spacing w:line="275" w:lineRule="auto"/>
                            <w:jc w:val="both"/>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wps:txbx>
                    <wps:bodyPr spcFirstLastPara="1" wrap="square" lIns="91425" tIns="45700" rIns="91425" bIns="45700" anchor="t" anchorCtr="0">
                      <a:noAutofit/>
                    </wps:bodyPr>
                  </wps:wsp>
                </a:graphicData>
              </a:graphic>
            </wp:anchor>
          </w:drawing>
        </mc:Choice>
        <mc:Fallback>
          <w:pict>
            <v:rect w14:anchorId="5D64F6CB" id="Rectángulo 1223101587" o:spid="_x0000_s1026" style="position:absolute;left:0;text-align:left;margin-left:-7.95pt;margin-top:-12.95pt;width:475.5pt;height:97.6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" filled="f" stroked="f">
              <v:textbox inset="2.53958mm,1.2694mm,2.53958mm,1.2694mm">
                <w:txbxContent>
                  <w:p w14:paraId="632933A2" w14:textId="77777777" w:rsidR="00A76F6B" w:rsidRDefault="007411E8">
                    <w:pPr>
                      <w:spacing w:line="275" w:lineRule="auto"/>
                      <w:jc w:val="both"/>
                    </w:pPr>
                    <w:r>
                      <w:rPr>
                        <w:rFonts w:ascii="Helvetica Neue" w:eastAsia="Helvetica Neue" w:hAnsi="Helvetica Neue" w:cs="Helvetica Neue"/>
                        <w:color w:val="000000"/>
                        <w:sz w:val="20"/>
                      </w:rPr>
                      <w:t>_______________________________________________________________________________</w:t>
                    </w:r>
                  </w:p>
                  <w:p w14:paraId="3EAEAE23" w14:textId="77777777" w:rsidR="00A76F6B" w:rsidRDefault="007411E8">
                    <w:pPr>
                      <w:spacing w:line="275" w:lineRule="auto"/>
                      <w:jc w:val="both"/>
                    </w:pPr>
                    <w:r>
                      <w:rPr>
                        <w:rFonts w:ascii="Verdana" w:eastAsia="Verdana" w:hAnsi="Verdana" w:cs="Verdana"/>
                        <w:color w:val="000000"/>
                        <w:sz w:val="20"/>
                      </w:rPr>
                      <w:t>Parque Nacional Natural Farallones de Cali</w:t>
                    </w:r>
                  </w:p>
                  <w:p w14:paraId="4E5B4EDA" w14:textId="77777777" w:rsidR="00A76F6B" w:rsidRDefault="007411E8">
                    <w:pPr>
                      <w:spacing w:line="275" w:lineRule="auto"/>
                      <w:jc w:val="both"/>
                    </w:pPr>
                    <w:r>
                      <w:rPr>
                        <w:rFonts w:ascii="Verdana" w:eastAsia="Verdana" w:hAnsi="Verdana" w:cs="Verdana"/>
                        <w:color w:val="000000"/>
                        <w:sz w:val="20"/>
                      </w:rPr>
                      <w:t xml:space="preserve">Dirección: Carrera 117 # 16B-00 Calle </w:t>
                    </w:r>
                    <w:proofErr w:type="spellStart"/>
                    <w:r>
                      <w:rPr>
                        <w:rFonts w:ascii="Verdana" w:eastAsia="Verdana" w:hAnsi="Verdana" w:cs="Verdana"/>
                        <w:color w:val="000000"/>
                        <w:sz w:val="20"/>
                      </w:rPr>
                      <w:t>Vilache</w:t>
                    </w:r>
                    <w:proofErr w:type="spellEnd"/>
                    <w:r>
                      <w:rPr>
                        <w:rFonts w:ascii="Verdana" w:eastAsia="Verdana" w:hAnsi="Verdana" w:cs="Verdana"/>
                        <w:color w:val="000000"/>
                        <w:sz w:val="20"/>
                      </w:rPr>
                      <w:t xml:space="preserve"> 09, Cali, Colombia</w:t>
                    </w:r>
                  </w:p>
                  <w:p w14:paraId="1FECEEBE" w14:textId="77777777" w:rsidR="00A76F6B" w:rsidRDefault="007411E8">
                    <w:pPr>
                      <w:spacing w:line="275" w:lineRule="auto"/>
                      <w:jc w:val="both"/>
                    </w:pPr>
                    <w:r>
                      <w:rPr>
                        <w:rFonts w:ascii="Verdana" w:eastAsia="Verdana" w:hAnsi="Verdana" w:cs="Verdana"/>
                        <w:color w:val="000000"/>
                        <w:sz w:val="20"/>
                      </w:rPr>
                      <w:t>Conmutador: (+57) 602 5561125</w:t>
                    </w:r>
                  </w:p>
                  <w:p w14:paraId="5F8FB7ED" w14:textId="77777777" w:rsidR="00A76F6B" w:rsidRDefault="007411E8">
                    <w:pPr>
                      <w:spacing w:line="275" w:lineRule="auto"/>
                      <w:jc w:val="both"/>
                    </w:pPr>
                    <w:r>
                      <w:rPr>
                        <w:rFonts w:ascii="Verdana" w:eastAsia="Verdana" w:hAnsi="Verdana" w:cs="Verdana"/>
                        <w:color w:val="000000"/>
                        <w:sz w:val="20"/>
                      </w:rPr>
                      <w:t>Línea Gratuita: (+57) 01 8000 129722</w:t>
                    </w:r>
                    <w:r>
                      <w:rPr>
                        <w:rFonts w:ascii="Verdana" w:eastAsia="Verdana" w:hAnsi="Verdana" w:cs="Verdana"/>
                        <w:color w:val="000000"/>
                        <w:sz w:val="20"/>
                      </w:rPr>
                      <w:tab/>
                    </w:r>
                    <w:r>
                      <w:rPr>
                        <w:rFonts w:ascii="Verdana" w:eastAsia="Verdana" w:hAnsi="Verdana" w:cs="Verdana"/>
                        <w:color w:val="000000"/>
                        <w:sz w:val="20"/>
                      </w:rPr>
                      <w:tab/>
                    </w:r>
                    <w:r>
                      <w:rPr>
                        <w:rFonts w:ascii="Verdana" w:eastAsia="Verdana" w:hAnsi="Verdana" w:cs="Verdana"/>
                        <w:color w:val="000000"/>
                        <w:sz w:val="20"/>
                      </w:rPr>
                      <w:tab/>
                      <w:t xml:space="preserve">          </w:t>
                    </w:r>
                  </w:p>
                </w:txbxContent>
              </v:textbox>
            </v:rect>
          </w:pict>
        </mc:Fallback>
      </mc:AlternateContent>
    </w:r>
  </w:p>
  <w:p w14:paraId="00000201" w14:textId="77777777" w:rsidR="00A76F6B" w:rsidRDefault="00A76F6B">
    <w:pPr>
      <w:tabs>
        <w:tab w:val="center" w:pos="4419"/>
        <w:tab w:val="right" w:pos="8838"/>
      </w:tabs>
      <w:ind w:left="4536" w:hanging="141"/>
      <w:jc w:val="center"/>
      <w:rPr>
        <w:rFonts w:ascii="Arial Narrow" w:eastAsia="Arial Narrow" w:hAnsi="Arial Narrow" w:cs="Arial Narrow"/>
        <w:b/>
        <w:color w:val="000000"/>
        <w:sz w:val="18"/>
        <w:szCs w:val="18"/>
      </w:rPr>
    </w:pPr>
  </w:p>
  <w:p w14:paraId="00000202" w14:textId="77777777" w:rsidR="00A76F6B" w:rsidRDefault="00A76F6B">
    <w:pPr>
      <w:tabs>
        <w:tab w:val="center" w:pos="4419"/>
        <w:tab w:val="right" w:pos="8838"/>
      </w:tabs>
      <w:ind w:left="4536" w:hanging="141"/>
      <w:jc w:val="right"/>
      <w:rPr>
        <w:rFonts w:ascii="Arial Narrow" w:eastAsia="Arial Narrow" w:hAnsi="Arial Narrow" w:cs="Arial Narrow"/>
        <w:b/>
        <w:color w:val="000000"/>
        <w:sz w:val="18"/>
        <w:szCs w:val="18"/>
      </w:rPr>
    </w:pPr>
  </w:p>
  <w:p w14:paraId="00000203" w14:textId="77777777" w:rsidR="00A76F6B" w:rsidRDefault="00A76F6B">
    <w:pPr>
      <w:tabs>
        <w:tab w:val="center" w:pos="4419"/>
        <w:tab w:val="right" w:pos="8838"/>
      </w:tabs>
      <w:ind w:left="4536" w:hanging="141"/>
      <w:jc w:val="right"/>
      <w:rPr>
        <w:rFonts w:ascii="Arial Narrow" w:eastAsia="Arial Narrow" w:hAnsi="Arial Narrow" w:cs="Arial Narrow"/>
        <w:b/>
        <w:color w:val="000000"/>
        <w:sz w:val="18"/>
        <w:szCs w:val="18"/>
      </w:rPr>
    </w:pPr>
  </w:p>
  <w:p w14:paraId="00000204" w14:textId="77777777" w:rsidR="00A76F6B" w:rsidRDefault="007411E8">
    <w:pPr>
      <w:tabs>
        <w:tab w:val="center" w:pos="4419"/>
        <w:tab w:val="right" w:pos="8838"/>
      </w:tabs>
      <w:ind w:left="4536" w:hanging="141"/>
      <w:jc w:val="center"/>
      <w:rPr>
        <w:rFonts w:ascii="Arial" w:eastAsia="Arial" w:hAnsi="Arial" w:cs="Arial"/>
        <w:color w:val="000000"/>
        <w:sz w:val="18"/>
        <w:szCs w:val="18"/>
      </w:rPr>
    </w:pPr>
    <w:r>
      <w:rPr>
        <w:rFonts w:ascii="Arial" w:eastAsia="Arial" w:hAnsi="Arial" w:cs="Arial"/>
        <w:b/>
        <w:color w:val="000000"/>
        <w:sz w:val="18"/>
        <w:szCs w:val="18"/>
      </w:rPr>
      <w:t xml:space="preserve">                                       </w:t>
    </w:r>
  </w:p>
  <w:p w14:paraId="11EBE790" w14:textId="77777777" w:rsidR="00A76F6B" w:rsidRDefault="00A76F6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31741D" w14:textId="77777777" w:rsidR="00375706" w:rsidRDefault="00375706">
      <w:r>
        <w:separator/>
      </w:r>
    </w:p>
  </w:footnote>
  <w:footnote w:type="continuationSeparator" w:id="0">
    <w:p w14:paraId="1874620D" w14:textId="77777777" w:rsidR="00375706" w:rsidRDefault="003757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1FE" w14:textId="77777777" w:rsidR="00A76F6B" w:rsidRDefault="007411E8">
    <w:pPr>
      <w:ind w:right="20"/>
    </w:pPr>
    <w:r>
      <w:rPr>
        <w:rFonts w:ascii="Arial Narrow" w:eastAsia="Arial Narrow" w:hAnsi="Arial Narrow" w:cs="Arial Narrow"/>
        <w:b/>
        <w:sz w:val="22"/>
        <w:szCs w:val="22"/>
      </w:rPr>
      <w:t xml:space="preserve">                     </w:t>
    </w:r>
    <w:r>
      <w:rPr>
        <w:noProof/>
        <w:lang w:val="es-CO" w:eastAsia="es-CO"/>
      </w:rPr>
      <w:drawing>
        <wp:anchor distT="0" distB="0" distL="114300" distR="114300" simplePos="0" relativeHeight="251659264" behindDoc="0" locked="0" layoutInCell="1" allowOverlap="1" wp14:anchorId="409D7EA9" wp14:editId="7510F75A">
          <wp:simplePos x="0" y="0"/>
          <wp:positionH relativeFrom="column">
            <wp:posOffset>-94615</wp:posOffset>
          </wp:positionH>
          <wp:positionV relativeFrom="paragraph">
            <wp:posOffset>-3210560</wp:posOffset>
          </wp:positionV>
          <wp:extent cx="7766685" cy="10050780"/>
          <wp:effectExtent l="0" t="0" r="0" b="0"/>
          <wp:wrapNone/>
          <wp:docPr id="1223101589" name="image4.png"/>
          <wp:cNvGraphicFramePr/>
          <a:graphic xmlns:a="http://schemas.openxmlformats.org/drawingml/2006/main">
            <a:graphicData uri="http://schemas.openxmlformats.org/drawingml/2006/picture">
              <pic:pic xmlns:pic="http://schemas.openxmlformats.org/drawingml/2006/picture">
                <pic:nvPicPr>
                  <pic:cNvPr id="1223101589" name="image4.png"/>
                  <pic:cNvPicPr preferRelativeResize="0"/>
                </pic:nvPicPr>
                <pic:blipFill>
                  <a:blip r:embed="rId1"/>
                  <a:srcRect/>
                  <a:stretch>
                    <a:fillRect/>
                  </a:stretch>
                </pic:blipFill>
                <pic:spPr>
                  <a:xfrm>
                    <a:off x="0" y="0"/>
                    <a:ext cx="7766690" cy="10051009"/>
                  </a:xfrm>
                  <a:prstGeom prst="rect">
                    <a:avLst/>
                  </a:prstGeom>
                </pic:spPr>
              </pic:pic>
            </a:graphicData>
          </a:graphic>
        </wp:anchor>
      </w:drawing>
    </w:r>
    <w:r>
      <w:rPr>
        <w:noProof/>
        <w:lang w:val="es-CO" w:eastAsia="es-CO"/>
      </w:rPr>
      <w:drawing>
        <wp:anchor distT="0" distB="0" distL="114300" distR="114300" simplePos="0" relativeHeight="251660288" behindDoc="0" locked="0" layoutInCell="1" allowOverlap="1" wp14:anchorId="26EE2F5C" wp14:editId="1A9B930C">
          <wp:simplePos x="0" y="0"/>
          <wp:positionH relativeFrom="page">
            <wp:align>left</wp:align>
          </wp:positionH>
          <wp:positionV relativeFrom="paragraph">
            <wp:posOffset>-685800</wp:posOffset>
          </wp:positionV>
          <wp:extent cx="7766685" cy="9144000"/>
          <wp:effectExtent l="0" t="0" r="0" b="0"/>
          <wp:wrapNone/>
          <wp:docPr id="1223101588" name="image4.png"/>
          <wp:cNvGraphicFramePr/>
          <a:graphic xmlns:a="http://schemas.openxmlformats.org/drawingml/2006/main">
            <a:graphicData uri="http://schemas.openxmlformats.org/drawingml/2006/picture">
              <pic:pic xmlns:pic="http://schemas.openxmlformats.org/drawingml/2006/picture">
                <pic:nvPicPr>
                  <pic:cNvPr id="1223101588" name="image4.png"/>
                  <pic:cNvPicPr preferRelativeResize="0"/>
                </pic:nvPicPr>
                <pic:blipFill>
                  <a:blip r:embed="rId1"/>
                  <a:srcRect b="9021"/>
                  <a:stretch>
                    <a:fillRect/>
                  </a:stretch>
                </pic:blipFill>
                <pic:spPr>
                  <a:xfrm>
                    <a:off x="0" y="0"/>
                    <a:ext cx="7766513" cy="9144000"/>
                  </a:xfrm>
                  <a:prstGeom prst="rect">
                    <a:avLst/>
                  </a:prstGeom>
                </pic:spPr>
              </pic:pic>
            </a:graphicData>
          </a:graphic>
        </wp:anchor>
      </w:drawing>
    </w:r>
  </w:p>
  <w:p w14:paraId="000001FF" w14:textId="77777777" w:rsidR="00A76F6B" w:rsidRDefault="00A76F6B">
    <w:pPr>
      <w:tabs>
        <w:tab w:val="center" w:pos="4419"/>
        <w:tab w:val="right" w:pos="8838"/>
      </w:tabs>
      <w:rPr>
        <w:color w:val="000000"/>
      </w:rPr>
    </w:pPr>
  </w:p>
  <w:p w14:paraId="4DC0AA06" w14:textId="77777777" w:rsidR="00A76F6B" w:rsidRDefault="00A76F6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14D3E"/>
    <w:multiLevelType w:val="multilevel"/>
    <w:tmpl w:val="02C14D3E"/>
    <w:lvl w:ilvl="0">
      <w:start w:val="2"/>
      <w:numFmt w:val="decimal"/>
      <w:lvlText w:val="%1"/>
      <w:lvlJc w:val="left"/>
      <w:pPr>
        <w:ind w:left="360" w:hanging="360"/>
      </w:pPr>
      <w:rPr>
        <w:rFonts w:hint="default"/>
        <w:b/>
      </w:rPr>
    </w:lvl>
    <w:lvl w:ilvl="1">
      <w:start w:val="3"/>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1" w15:restartNumberingAfterBreak="0">
    <w:nsid w:val="0FB36764"/>
    <w:multiLevelType w:val="multilevel"/>
    <w:tmpl w:val="0FB36764"/>
    <w:lvl w:ilvl="0">
      <w:start w:val="1"/>
      <w:numFmt w:val="upperLetter"/>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24992DA4"/>
    <w:multiLevelType w:val="multilevel"/>
    <w:tmpl w:val="24992DA4"/>
    <w:lvl w:ilvl="0">
      <w:start w:val="1"/>
      <w:numFmt w:val="decimal"/>
      <w:lvlText w:val="%1."/>
      <w:lvlJc w:val="left"/>
      <w:pPr>
        <w:ind w:left="644" w:hanging="360"/>
      </w:pPr>
      <w:rPr>
        <w:rFonts w:ascii="Verdana" w:hAnsi="Verdana" w:hint="default"/>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B6D3904"/>
    <w:multiLevelType w:val="multilevel"/>
    <w:tmpl w:val="2B6D3904"/>
    <w:lvl w:ilvl="0">
      <w:start w:val="1"/>
      <w:numFmt w:val="decimal"/>
      <w:lvlText w:val="%1."/>
      <w:lvlJc w:val="left"/>
      <w:pPr>
        <w:ind w:left="720" w:hanging="360"/>
      </w:pPr>
      <w:rPr>
        <w:b/>
      </w:rPr>
    </w:lvl>
    <w:lvl w:ilvl="1">
      <w:start w:val="2"/>
      <w:numFmt w:val="decimal"/>
      <w:lvlText w:val="%1.%2"/>
      <w:lvlJc w:val="left"/>
      <w:pPr>
        <w:ind w:left="1004"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4" w15:restartNumberingAfterBreak="0">
    <w:nsid w:val="3BAC0238"/>
    <w:multiLevelType w:val="multilevel"/>
    <w:tmpl w:val="3BAC0238"/>
    <w:lvl w:ilvl="0">
      <w:start w:val="1"/>
      <w:numFmt w:val="decimal"/>
      <w:pStyle w:val="Cierre"/>
      <w:lvlText w:val="%1."/>
      <w:lvlJc w:val="left"/>
      <w:pPr>
        <w:ind w:left="720" w:hanging="360"/>
      </w:pPr>
    </w:lvl>
    <w:lvl w:ilvl="1">
      <w:start w:val="1"/>
      <w:numFmt w:val="decimal"/>
      <w:lvlText w:val="%1.%2"/>
      <w:lvlJc w:val="left"/>
      <w:pPr>
        <w:ind w:left="1080" w:hanging="720"/>
      </w:pPr>
    </w:lvl>
    <w:lvl w:ilvl="2">
      <w:start w:val="1"/>
      <w:numFmt w:val="decimal"/>
      <w:lvlText w:val="%1.%2.%3"/>
      <w:lvlJc w:val="left"/>
      <w:pPr>
        <w:ind w:left="1080" w:hanging="720"/>
      </w:pPr>
    </w:lvl>
    <w:lvl w:ilvl="3">
      <w:start w:val="1"/>
      <w:numFmt w:val="decimal"/>
      <w:lvlText w:val="%1.%2.%3.%4"/>
      <w:lvlJc w:val="left"/>
      <w:pPr>
        <w:ind w:left="1440" w:hanging="1080"/>
      </w:pPr>
    </w:lvl>
    <w:lvl w:ilvl="4">
      <w:start w:val="1"/>
      <w:numFmt w:val="decimal"/>
      <w:lvlText w:val="%1.%2.%3.%4.%5"/>
      <w:lvlJc w:val="left"/>
      <w:pPr>
        <w:ind w:left="1800" w:hanging="144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520" w:hanging="2160"/>
      </w:pPr>
    </w:lvl>
    <w:lvl w:ilvl="8">
      <w:start w:val="1"/>
      <w:numFmt w:val="decimal"/>
      <w:lvlText w:val="%1.%2.%3.%4.%5.%6.%7.%8.%9"/>
      <w:lvlJc w:val="left"/>
      <w:pPr>
        <w:ind w:left="2520" w:hanging="2160"/>
      </w:pPr>
    </w:lvl>
  </w:abstractNum>
  <w:abstractNum w:abstractNumId="5" w15:restartNumberingAfterBreak="0">
    <w:nsid w:val="5A123893"/>
    <w:multiLevelType w:val="multilevel"/>
    <w:tmpl w:val="5A123893"/>
    <w:lvl w:ilvl="0">
      <w:start w:val="1"/>
      <w:numFmt w:val="decimal"/>
      <w:lvlText w:val="%1."/>
      <w:lvlJc w:val="left"/>
      <w:pPr>
        <w:ind w:left="720" w:hanging="360"/>
      </w:pPr>
      <w:rPr>
        <w:rFonts w:hint="default"/>
        <w:b/>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12C1F1A"/>
    <w:multiLevelType w:val="multilevel"/>
    <w:tmpl w:val="612C1F1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643F7F5F"/>
    <w:multiLevelType w:val="multilevel"/>
    <w:tmpl w:val="643F7F5F"/>
    <w:lvl w:ilvl="0">
      <w:numFmt w:val="bullet"/>
      <w:lvlText w:val="-"/>
      <w:lvlJc w:val="left"/>
      <w:pPr>
        <w:ind w:left="470" w:hanging="360"/>
      </w:pPr>
      <w:rPr>
        <w:rFonts w:ascii="Verdana" w:eastAsia="Verdana" w:hAnsi="Verdana" w:cs="Verdana" w:hint="default"/>
      </w:rPr>
    </w:lvl>
    <w:lvl w:ilvl="1">
      <w:start w:val="1"/>
      <w:numFmt w:val="bullet"/>
      <w:lvlText w:val="o"/>
      <w:lvlJc w:val="left"/>
      <w:pPr>
        <w:ind w:left="1190" w:hanging="360"/>
      </w:pPr>
      <w:rPr>
        <w:rFonts w:ascii="Courier New" w:hAnsi="Courier New" w:cs="Courier New" w:hint="default"/>
      </w:rPr>
    </w:lvl>
    <w:lvl w:ilvl="2">
      <w:start w:val="1"/>
      <w:numFmt w:val="bullet"/>
      <w:lvlText w:val=""/>
      <w:lvlJc w:val="left"/>
      <w:pPr>
        <w:ind w:left="1910" w:hanging="360"/>
      </w:pPr>
      <w:rPr>
        <w:rFonts w:ascii="Wingdings" w:hAnsi="Wingdings" w:hint="default"/>
      </w:rPr>
    </w:lvl>
    <w:lvl w:ilvl="3">
      <w:start w:val="1"/>
      <w:numFmt w:val="bullet"/>
      <w:lvlText w:val=""/>
      <w:lvlJc w:val="left"/>
      <w:pPr>
        <w:ind w:left="2630" w:hanging="360"/>
      </w:pPr>
      <w:rPr>
        <w:rFonts w:ascii="Symbol" w:hAnsi="Symbol" w:hint="default"/>
      </w:rPr>
    </w:lvl>
    <w:lvl w:ilvl="4">
      <w:start w:val="1"/>
      <w:numFmt w:val="bullet"/>
      <w:lvlText w:val="o"/>
      <w:lvlJc w:val="left"/>
      <w:pPr>
        <w:ind w:left="3350" w:hanging="360"/>
      </w:pPr>
      <w:rPr>
        <w:rFonts w:ascii="Courier New" w:hAnsi="Courier New" w:cs="Courier New" w:hint="default"/>
      </w:rPr>
    </w:lvl>
    <w:lvl w:ilvl="5">
      <w:start w:val="1"/>
      <w:numFmt w:val="bullet"/>
      <w:lvlText w:val=""/>
      <w:lvlJc w:val="left"/>
      <w:pPr>
        <w:ind w:left="4070" w:hanging="360"/>
      </w:pPr>
      <w:rPr>
        <w:rFonts w:ascii="Wingdings" w:hAnsi="Wingdings" w:hint="default"/>
      </w:rPr>
    </w:lvl>
    <w:lvl w:ilvl="6">
      <w:start w:val="1"/>
      <w:numFmt w:val="bullet"/>
      <w:lvlText w:val=""/>
      <w:lvlJc w:val="left"/>
      <w:pPr>
        <w:ind w:left="4790" w:hanging="360"/>
      </w:pPr>
      <w:rPr>
        <w:rFonts w:ascii="Symbol" w:hAnsi="Symbol" w:hint="default"/>
      </w:rPr>
    </w:lvl>
    <w:lvl w:ilvl="7">
      <w:start w:val="1"/>
      <w:numFmt w:val="bullet"/>
      <w:lvlText w:val="o"/>
      <w:lvlJc w:val="left"/>
      <w:pPr>
        <w:ind w:left="5510" w:hanging="360"/>
      </w:pPr>
      <w:rPr>
        <w:rFonts w:ascii="Courier New" w:hAnsi="Courier New" w:cs="Courier New" w:hint="default"/>
      </w:rPr>
    </w:lvl>
    <w:lvl w:ilvl="8">
      <w:start w:val="1"/>
      <w:numFmt w:val="bullet"/>
      <w:lvlText w:val=""/>
      <w:lvlJc w:val="left"/>
      <w:pPr>
        <w:ind w:left="6230" w:hanging="360"/>
      </w:pPr>
      <w:rPr>
        <w:rFonts w:ascii="Wingdings" w:hAnsi="Wingdings" w:hint="default"/>
      </w:rPr>
    </w:lvl>
  </w:abstractNum>
  <w:abstractNum w:abstractNumId="8" w15:restartNumberingAfterBreak="0">
    <w:nsid w:val="6C252233"/>
    <w:multiLevelType w:val="multilevel"/>
    <w:tmpl w:val="6C252233"/>
    <w:lvl w:ilvl="0">
      <w:start w:val="1"/>
      <w:numFmt w:val="lowerLetter"/>
      <w:lvlText w:val="%1."/>
      <w:lvlJc w:val="left"/>
      <w:pPr>
        <w:ind w:left="360" w:hanging="360"/>
      </w:pPr>
      <w:rPr>
        <w:rFonts w:ascii="Verdana" w:eastAsia="Verdana" w:hAnsi="Verdana" w:cs="Verdana"/>
        <w:b/>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abstractNumId w:val="4"/>
  </w:num>
  <w:num w:numId="2">
    <w:abstractNumId w:val="5"/>
  </w:num>
  <w:num w:numId="3">
    <w:abstractNumId w:val="3"/>
  </w:num>
  <w:num w:numId="4">
    <w:abstractNumId w:val="7"/>
  </w:num>
  <w:num w:numId="5">
    <w:abstractNumId w:val="2"/>
  </w:num>
  <w:num w:numId="6">
    <w:abstractNumId w:val="8"/>
  </w:num>
  <w:num w:numId="7">
    <w:abstractNumId w:val="0"/>
  </w:num>
  <w:num w:numId="8">
    <w:abstractNumId w:val="6"/>
  </w:num>
  <w:num w:numId="9">
    <w:abstractNumId w:val="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UBIA STELLA MOSQUERA QUILINDO">
    <w15:presenceInfo w15:providerId="AD" w15:userId="S-1-5-21-3300181085-4084632649-3489714358-16114"/>
  </w15:person>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2"/>
  <w:embedTrueTypeFonts/>
  <w:proofState w:spelling="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3533"/>
    <w:rsid w:val="00001BB0"/>
    <w:rsid w:val="00011317"/>
    <w:rsid w:val="00015283"/>
    <w:rsid w:val="00024703"/>
    <w:rsid w:val="000463A8"/>
    <w:rsid w:val="00071F66"/>
    <w:rsid w:val="00083B29"/>
    <w:rsid w:val="00090180"/>
    <w:rsid w:val="00095179"/>
    <w:rsid w:val="000B091D"/>
    <w:rsid w:val="000B3CB2"/>
    <w:rsid w:val="000B4255"/>
    <w:rsid w:val="000B5B47"/>
    <w:rsid w:val="000C7B75"/>
    <w:rsid w:val="000D120C"/>
    <w:rsid w:val="000D1B87"/>
    <w:rsid w:val="000D332A"/>
    <w:rsid w:val="000D4BE9"/>
    <w:rsid w:val="000D638C"/>
    <w:rsid w:val="000E7B9B"/>
    <w:rsid w:val="000F7A95"/>
    <w:rsid w:val="0012216A"/>
    <w:rsid w:val="00133A5C"/>
    <w:rsid w:val="00160114"/>
    <w:rsid w:val="00166CBB"/>
    <w:rsid w:val="001B42E6"/>
    <w:rsid w:val="001C624F"/>
    <w:rsid w:val="001D6A30"/>
    <w:rsid w:val="001E4EC1"/>
    <w:rsid w:val="001E5CCF"/>
    <w:rsid w:val="0020402E"/>
    <w:rsid w:val="002056BC"/>
    <w:rsid w:val="0022597E"/>
    <w:rsid w:val="00246485"/>
    <w:rsid w:val="00262F07"/>
    <w:rsid w:val="0027119B"/>
    <w:rsid w:val="00292ECC"/>
    <w:rsid w:val="002A1540"/>
    <w:rsid w:val="002A3994"/>
    <w:rsid w:val="002A75A9"/>
    <w:rsid w:val="002B0421"/>
    <w:rsid w:val="002C21D6"/>
    <w:rsid w:val="002C45FA"/>
    <w:rsid w:val="002C742B"/>
    <w:rsid w:val="002C7CDD"/>
    <w:rsid w:val="002D288C"/>
    <w:rsid w:val="002D4793"/>
    <w:rsid w:val="002F0A4C"/>
    <w:rsid w:val="002F2BAC"/>
    <w:rsid w:val="003218F9"/>
    <w:rsid w:val="00330842"/>
    <w:rsid w:val="003458CB"/>
    <w:rsid w:val="00356465"/>
    <w:rsid w:val="00375706"/>
    <w:rsid w:val="003767DA"/>
    <w:rsid w:val="00387619"/>
    <w:rsid w:val="00394040"/>
    <w:rsid w:val="0039789D"/>
    <w:rsid w:val="003A5765"/>
    <w:rsid w:val="003B324C"/>
    <w:rsid w:val="003C09FF"/>
    <w:rsid w:val="003C50AF"/>
    <w:rsid w:val="003E273E"/>
    <w:rsid w:val="003F075A"/>
    <w:rsid w:val="00402409"/>
    <w:rsid w:val="00405ED0"/>
    <w:rsid w:val="00406244"/>
    <w:rsid w:val="00407EE4"/>
    <w:rsid w:val="00421E6D"/>
    <w:rsid w:val="00422AB5"/>
    <w:rsid w:val="00424496"/>
    <w:rsid w:val="00432F02"/>
    <w:rsid w:val="00436266"/>
    <w:rsid w:val="004413CA"/>
    <w:rsid w:val="00442F51"/>
    <w:rsid w:val="00443B74"/>
    <w:rsid w:val="00443C10"/>
    <w:rsid w:val="00453533"/>
    <w:rsid w:val="0045649B"/>
    <w:rsid w:val="00461FED"/>
    <w:rsid w:val="004728E1"/>
    <w:rsid w:val="00472D54"/>
    <w:rsid w:val="004C57E1"/>
    <w:rsid w:val="004F2F5E"/>
    <w:rsid w:val="00526677"/>
    <w:rsid w:val="00527214"/>
    <w:rsid w:val="005469DA"/>
    <w:rsid w:val="00546A2E"/>
    <w:rsid w:val="005507A6"/>
    <w:rsid w:val="005550CD"/>
    <w:rsid w:val="00587859"/>
    <w:rsid w:val="0059228E"/>
    <w:rsid w:val="00594A87"/>
    <w:rsid w:val="005B1A3F"/>
    <w:rsid w:val="005C136F"/>
    <w:rsid w:val="005C61FE"/>
    <w:rsid w:val="005E2256"/>
    <w:rsid w:val="005F42C2"/>
    <w:rsid w:val="00603007"/>
    <w:rsid w:val="00605887"/>
    <w:rsid w:val="00613604"/>
    <w:rsid w:val="0062348E"/>
    <w:rsid w:val="00630BE1"/>
    <w:rsid w:val="00647477"/>
    <w:rsid w:val="006506B5"/>
    <w:rsid w:val="00654F2E"/>
    <w:rsid w:val="00676BB7"/>
    <w:rsid w:val="0068216D"/>
    <w:rsid w:val="00684362"/>
    <w:rsid w:val="00691050"/>
    <w:rsid w:val="006977F5"/>
    <w:rsid w:val="006A0243"/>
    <w:rsid w:val="006B13DF"/>
    <w:rsid w:val="006B3785"/>
    <w:rsid w:val="006D378E"/>
    <w:rsid w:val="006E7592"/>
    <w:rsid w:val="007109A1"/>
    <w:rsid w:val="007311A4"/>
    <w:rsid w:val="0073532D"/>
    <w:rsid w:val="007376AA"/>
    <w:rsid w:val="007405DC"/>
    <w:rsid w:val="007411E8"/>
    <w:rsid w:val="0077607D"/>
    <w:rsid w:val="007767FD"/>
    <w:rsid w:val="007868AC"/>
    <w:rsid w:val="00791A69"/>
    <w:rsid w:val="007A266B"/>
    <w:rsid w:val="007A5622"/>
    <w:rsid w:val="007A618D"/>
    <w:rsid w:val="007B1DD9"/>
    <w:rsid w:val="007B26BF"/>
    <w:rsid w:val="007B5A64"/>
    <w:rsid w:val="007B7AAE"/>
    <w:rsid w:val="007C4877"/>
    <w:rsid w:val="007E20FD"/>
    <w:rsid w:val="00803E83"/>
    <w:rsid w:val="0082311E"/>
    <w:rsid w:val="008347B6"/>
    <w:rsid w:val="00842E3F"/>
    <w:rsid w:val="0086278A"/>
    <w:rsid w:val="008642D3"/>
    <w:rsid w:val="008664BE"/>
    <w:rsid w:val="00877F48"/>
    <w:rsid w:val="00880CBF"/>
    <w:rsid w:val="0089277A"/>
    <w:rsid w:val="008A37D5"/>
    <w:rsid w:val="008B2F8F"/>
    <w:rsid w:val="008C072E"/>
    <w:rsid w:val="008D53EC"/>
    <w:rsid w:val="008D56BD"/>
    <w:rsid w:val="008F192F"/>
    <w:rsid w:val="008F2E12"/>
    <w:rsid w:val="008F327D"/>
    <w:rsid w:val="008F58BD"/>
    <w:rsid w:val="00907128"/>
    <w:rsid w:val="0091291A"/>
    <w:rsid w:val="00934D12"/>
    <w:rsid w:val="00945DF3"/>
    <w:rsid w:val="009500B1"/>
    <w:rsid w:val="009531AC"/>
    <w:rsid w:val="009A0574"/>
    <w:rsid w:val="009A4773"/>
    <w:rsid w:val="009A7B66"/>
    <w:rsid w:val="009B03F1"/>
    <w:rsid w:val="009C79CB"/>
    <w:rsid w:val="009D4FBE"/>
    <w:rsid w:val="00A00E20"/>
    <w:rsid w:val="00A017EC"/>
    <w:rsid w:val="00A03FA3"/>
    <w:rsid w:val="00A14F78"/>
    <w:rsid w:val="00A166B5"/>
    <w:rsid w:val="00A26112"/>
    <w:rsid w:val="00A537D2"/>
    <w:rsid w:val="00A76F6B"/>
    <w:rsid w:val="00A8074B"/>
    <w:rsid w:val="00A85361"/>
    <w:rsid w:val="00A95BF1"/>
    <w:rsid w:val="00AA3564"/>
    <w:rsid w:val="00AB1290"/>
    <w:rsid w:val="00AB33C6"/>
    <w:rsid w:val="00AB3624"/>
    <w:rsid w:val="00AD378E"/>
    <w:rsid w:val="00AE7016"/>
    <w:rsid w:val="00B00F26"/>
    <w:rsid w:val="00B21C89"/>
    <w:rsid w:val="00B32F32"/>
    <w:rsid w:val="00B46F9C"/>
    <w:rsid w:val="00B753D0"/>
    <w:rsid w:val="00B75D32"/>
    <w:rsid w:val="00B80C2C"/>
    <w:rsid w:val="00BA52CB"/>
    <w:rsid w:val="00BB53C9"/>
    <w:rsid w:val="00BD347D"/>
    <w:rsid w:val="00BD63D5"/>
    <w:rsid w:val="00BE2812"/>
    <w:rsid w:val="00C10617"/>
    <w:rsid w:val="00C20DCC"/>
    <w:rsid w:val="00C76821"/>
    <w:rsid w:val="00C85D11"/>
    <w:rsid w:val="00CB106F"/>
    <w:rsid w:val="00CD09CD"/>
    <w:rsid w:val="00CE189A"/>
    <w:rsid w:val="00CF1B45"/>
    <w:rsid w:val="00D06ABD"/>
    <w:rsid w:val="00D208E3"/>
    <w:rsid w:val="00D242C6"/>
    <w:rsid w:val="00D368A4"/>
    <w:rsid w:val="00D67740"/>
    <w:rsid w:val="00D71648"/>
    <w:rsid w:val="00D83F22"/>
    <w:rsid w:val="00D853DF"/>
    <w:rsid w:val="00DA5ED5"/>
    <w:rsid w:val="00E0590A"/>
    <w:rsid w:val="00E077D1"/>
    <w:rsid w:val="00E46523"/>
    <w:rsid w:val="00E47856"/>
    <w:rsid w:val="00E513A5"/>
    <w:rsid w:val="00E56CA8"/>
    <w:rsid w:val="00E6083A"/>
    <w:rsid w:val="00E615FB"/>
    <w:rsid w:val="00E6345E"/>
    <w:rsid w:val="00E65E25"/>
    <w:rsid w:val="00E74C3E"/>
    <w:rsid w:val="00E93457"/>
    <w:rsid w:val="00EC13CA"/>
    <w:rsid w:val="00EC319C"/>
    <w:rsid w:val="00EE405B"/>
    <w:rsid w:val="00F00164"/>
    <w:rsid w:val="00F00CBC"/>
    <w:rsid w:val="00F1212A"/>
    <w:rsid w:val="00F20A2B"/>
    <w:rsid w:val="00F24D45"/>
    <w:rsid w:val="00F270FB"/>
    <w:rsid w:val="00F51DF7"/>
    <w:rsid w:val="00F76B2A"/>
    <w:rsid w:val="00F91DEF"/>
    <w:rsid w:val="00F96755"/>
    <w:rsid w:val="00FA57E0"/>
    <w:rsid w:val="00FA7C42"/>
    <w:rsid w:val="00FA7D87"/>
    <w:rsid w:val="00FD0C90"/>
    <w:rsid w:val="5B6D0C27"/>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BDE1DAD"/>
  <w15:docId w15:val="{38368314-FC03-4C6F-9B24-4E425BCE62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semiHidden="1" w:unhideWhenUsed="1"/>
    <w:lsdException w:name="footnote text" w:uiPriority="0"/>
    <w:lsdException w:name="annotation text" w:uiPriority="0"/>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uiPriority="0"/>
    <w:lsdException w:name="annotation reference" w:uiPriority="0"/>
    <w:lsdException w:name="line number" w:semiHidden="1" w:unhideWhenUsed="1"/>
    <w:lsdException w:name="page number"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lsdException w:name="List Bullet" w:semiHidden="1" w:unhideWhenUsed="1"/>
    <w:lsdException w:name="List Number" w:semiHidden="1" w:unhideWhenUsed="1"/>
    <w:lsdException w:name="List 2" w:uiPriority="0"/>
    <w:lsdException w:name="List 3" w:semiHidden="1" w:unhideWhenUsed="1"/>
    <w:lsdException w:name="List 4" w:semiHidden="1" w:unhideWhenUsed="1"/>
    <w:lsdException w:name="List 5" w:semiHidden="1" w:unhideWhenUsed="1"/>
    <w:lsdException w:name="List Bullet 2"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uiPriority="0"/>
    <w:lsdException w:name="Signature" w:uiPriority="0"/>
    <w:lsdException w:name="Default Paragraph Font" w:semiHidden="1" w:uiPriority="1" w:unhideWhenUsed="1" w:qFormat="1"/>
    <w:lsdException w:name="Body Text" w:uiPriority="1" w:qFormat="1"/>
    <w:lsdException w:name="Body Text Indent" w:uiPriority="0"/>
    <w:lsdException w:name="List Continue" w:uiPriority="0"/>
    <w:lsdException w:name="List Continue 2" w:uiPriority="0"/>
    <w:lsdException w:name="List Continue 3" w:semiHidden="1" w:unhideWhenUsed="1"/>
    <w:lsdException w:name="List Continue 4" w:semiHidden="1" w:unhideWhenUsed="1"/>
    <w:lsdException w:name="List Continue 5" w:semiHidden="1" w:unhideWhenUsed="1"/>
    <w:lsdException w:name="Message Header" w:uiPriority="0"/>
    <w:lsdException w:name="Subtitle" w:uiPriority="11" w:qFormat="1"/>
    <w:lsdException w:name="Salutation" w:uiPriority="0"/>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iPriority="0"/>
    <w:lsdException w:name="Body Text 3" w:uiPriority="0"/>
    <w:lsdException w:name="Body Text Indent 2" w:uiPriority="0"/>
    <w:lsdException w:name="Body Text Indent 3" w:uiPriority="0"/>
    <w:lsdException w:name="Block Text" w:uiPriority="0"/>
    <w:lsdException w:name="Hyperlink" w:qFormat="1"/>
    <w:lsdException w:name="Strong" w:uiPriority="22" w:qFormat="1"/>
    <w:lsdException w:name="Emphasis" w:uiPriority="0"/>
    <w:lsdException w:name="Document Map" w:semiHidden="1" w:unhideWhenUsed="1"/>
    <w:lsdException w:name="Plain Text" w:uiPriority="0"/>
    <w:lsdException w:name="E-mail Signature" w:semiHidden="1" w:unhideWhenUsed="1"/>
    <w:lsdException w:name="HTML Top of Form" w:semiHidden="1" w:unhideWhenUsed="1"/>
    <w:lsdException w:name="HTML Bottom of Form"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0"/>
    <w:lsdException w:name="HTML Sample" w:semiHidden="1" w:unhideWhenUsed="1"/>
    <w:lsdException w:name="HTML Typewriter" w:uiPriority="0"/>
    <w:lsdException w:name="HTML Variable" w:semiHidden="1" w:unhideWhenUsed="1"/>
    <w:lsdException w:name="Normal Table"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lsdException w:name="No Spacing" w:uiPriority="0"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List Paragraph" w:uiPriority="1"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sz w:val="24"/>
      <w:szCs w:val="24"/>
      <w:lang w:val="es-ES" w:eastAsia="es-ES"/>
    </w:rPr>
  </w:style>
  <w:style w:type="paragraph" w:styleId="Ttulo1">
    <w:name w:val="heading 1"/>
    <w:basedOn w:val="Normal"/>
    <w:next w:val="Normal"/>
    <w:link w:val="Ttulo1Car"/>
    <w:uiPriority w:val="9"/>
    <w:qFormat/>
    <w:pPr>
      <w:keepNext/>
      <w:spacing w:before="240" w:after="60"/>
      <w:outlineLvl w:val="0"/>
    </w:pPr>
    <w:rPr>
      <w:rFonts w:ascii="Arial" w:hAnsi="Arial" w:cs="Arial"/>
      <w:b/>
      <w:bCs/>
      <w:kern w:val="3"/>
      <w:sz w:val="32"/>
      <w:szCs w:val="32"/>
      <w:lang w:val="es-CO"/>
    </w:rPr>
  </w:style>
  <w:style w:type="paragraph" w:styleId="Ttulo2">
    <w:name w:val="heading 2"/>
    <w:basedOn w:val="Normal"/>
    <w:next w:val="Normal"/>
    <w:uiPriority w:val="9"/>
    <w:semiHidden/>
    <w:unhideWhenUsed/>
    <w:qFormat/>
    <w:pPr>
      <w:keepNext/>
      <w:jc w:val="both"/>
      <w:outlineLvl w:val="1"/>
    </w:pPr>
    <w:rPr>
      <w:rFonts w:ascii="Arial Narrow" w:hAnsi="Arial Narrow"/>
      <w:b/>
      <w:bCs/>
      <w:iCs/>
      <w:lang w:val="es"/>
    </w:rPr>
  </w:style>
  <w:style w:type="paragraph" w:styleId="Ttulo3">
    <w:name w:val="heading 3"/>
    <w:basedOn w:val="Normal"/>
    <w:next w:val="Normal"/>
    <w:uiPriority w:val="9"/>
    <w:semiHidden/>
    <w:unhideWhenUsed/>
    <w:qFormat/>
    <w:pPr>
      <w:keepNext/>
      <w:jc w:val="both"/>
      <w:outlineLvl w:val="2"/>
    </w:pPr>
    <w:rPr>
      <w:rFonts w:ascii="Arial Narrow" w:hAnsi="Arial Narrow"/>
      <w:b/>
      <w:bCs/>
      <w:iCs/>
      <w:sz w:val="20"/>
      <w:lang w:val="es"/>
    </w:rPr>
  </w:style>
  <w:style w:type="paragraph" w:styleId="Ttulo4">
    <w:name w:val="heading 4"/>
    <w:basedOn w:val="Normal"/>
    <w:next w:val="Normal"/>
    <w:uiPriority w:val="9"/>
    <w:semiHidden/>
    <w:unhideWhenUsed/>
    <w:qFormat/>
    <w:pPr>
      <w:keepNext/>
      <w:jc w:val="center"/>
      <w:outlineLvl w:val="3"/>
    </w:pPr>
    <w:rPr>
      <w:rFonts w:ascii="Bookman Old Style" w:hAnsi="Bookman Old Style"/>
      <w:b/>
      <w:bCs/>
      <w:iCs/>
      <w:lang w:val="es"/>
    </w:rPr>
  </w:style>
  <w:style w:type="paragraph" w:styleId="Ttulo5">
    <w:name w:val="heading 5"/>
    <w:basedOn w:val="Normal"/>
    <w:next w:val="Normal"/>
    <w:link w:val="Ttulo5Car"/>
    <w:uiPriority w:val="9"/>
    <w:semiHidden/>
    <w:unhideWhenUsed/>
    <w:qFormat/>
    <w:pPr>
      <w:keepNext/>
      <w:outlineLvl w:val="4"/>
    </w:pPr>
    <w:rPr>
      <w:rFonts w:ascii="Arial" w:hAnsi="Arial"/>
      <w:b/>
      <w:sz w:val="22"/>
    </w:rPr>
  </w:style>
  <w:style w:type="paragraph" w:styleId="Ttulo6">
    <w:name w:val="heading 6"/>
    <w:basedOn w:val="Normal"/>
    <w:next w:val="Normal"/>
    <w:uiPriority w:val="9"/>
    <w:semiHidden/>
    <w:unhideWhenUsed/>
    <w:qFormat/>
    <w:pPr>
      <w:keepNext/>
      <w:jc w:val="right"/>
      <w:outlineLvl w:val="5"/>
    </w:pPr>
    <w:rPr>
      <w:rFonts w:ascii="Arial" w:hAnsi="Arial"/>
      <w:b/>
      <w:bCs/>
      <w:iCs/>
      <w:sz w:val="22"/>
      <w:lang w:val="es"/>
    </w:rPr>
  </w:style>
  <w:style w:type="paragraph" w:styleId="Ttulo7">
    <w:name w:val="heading 7"/>
    <w:basedOn w:val="Normal"/>
    <w:next w:val="Normal"/>
    <w:qFormat/>
    <w:pPr>
      <w:keepNext/>
      <w:jc w:val="center"/>
      <w:outlineLvl w:val="6"/>
    </w:pPr>
    <w:rPr>
      <w:rFonts w:ascii="Arial" w:hAnsi="Arial"/>
      <w:b/>
      <w:bCs/>
      <w:iCs/>
      <w:sz w:val="22"/>
      <w:lang w:val="es"/>
    </w:rPr>
  </w:style>
  <w:style w:type="paragraph" w:styleId="Ttulo8">
    <w:name w:val="heading 8"/>
    <w:basedOn w:val="Normal"/>
    <w:next w:val="Normal"/>
    <w:link w:val="Ttulo8Car"/>
    <w:qFormat/>
    <w:pPr>
      <w:spacing w:before="240" w:after="60"/>
      <w:outlineLvl w:val="7"/>
    </w:pPr>
    <w:rPr>
      <w:i/>
      <w:iCs/>
      <w:lang w:val="es-CO"/>
    </w:rPr>
  </w:style>
  <w:style w:type="paragraph" w:styleId="Ttulo9">
    <w:name w:val="heading 9"/>
    <w:basedOn w:val="Normal"/>
    <w:next w:val="Normal"/>
    <w:qFormat/>
    <w:pPr>
      <w:keepNext/>
      <w:outlineLvl w:val="8"/>
    </w:pPr>
    <w:rPr>
      <w:rFonts w:ascii="Arial Narrow" w:hAnsi="Arial Narrow"/>
      <w:b/>
      <w:iCs/>
      <w:lang w:val="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MquinadeescribirHTML">
    <w:name w:val="HTML Typewriter"/>
    <w:rPr>
      <w:rFonts w:ascii="Courier New" w:eastAsia="Times New Roman" w:hAnsi="Courier New" w:cs="Courier New"/>
      <w:sz w:val="20"/>
      <w:szCs w:val="20"/>
    </w:rPr>
  </w:style>
  <w:style w:type="character" w:styleId="Refdecomentario">
    <w:name w:val="annotation reference"/>
    <w:rPr>
      <w:sz w:val="16"/>
      <w:szCs w:val="16"/>
    </w:rPr>
  </w:style>
  <w:style w:type="character" w:styleId="Refdenotaalpie">
    <w:name w:val="footnote reference"/>
    <w:rPr>
      <w:position w:val="0"/>
      <w:vertAlign w:val="superscript"/>
    </w:rPr>
  </w:style>
  <w:style w:type="character" w:styleId="nfasis">
    <w:name w:val="Emphasis"/>
    <w:rPr>
      <w:i/>
      <w:iCs/>
    </w:rPr>
  </w:style>
  <w:style w:type="character" w:styleId="Hipervnculo">
    <w:name w:val="Hyperlink"/>
    <w:uiPriority w:val="99"/>
    <w:qFormat/>
    <w:rPr>
      <w:color w:val="0000FF"/>
      <w:u w:val="single"/>
    </w:rPr>
  </w:style>
  <w:style w:type="character" w:styleId="Hipervnculovisitado">
    <w:name w:val="FollowedHyperlink"/>
    <w:uiPriority w:val="99"/>
    <w:rPr>
      <w:color w:val="800080"/>
      <w:u w:val="single"/>
    </w:rPr>
  </w:style>
  <w:style w:type="character" w:styleId="Nmerodepgina">
    <w:name w:val="page number"/>
    <w:rPr>
      <w:rFonts w:eastAsia="Times New Roman" w:cs="Times New Roman"/>
      <w:szCs w:val="22"/>
      <w:lang w:val="es-ES"/>
    </w:rPr>
  </w:style>
  <w:style w:type="character" w:styleId="Textoennegrita">
    <w:name w:val="Strong"/>
    <w:uiPriority w:val="22"/>
    <w:qFormat/>
    <w:rPr>
      <w:b/>
      <w:bCs/>
    </w:rPr>
  </w:style>
  <w:style w:type="paragraph" w:styleId="Continuarlista2">
    <w:name w:val="List Continue 2"/>
    <w:basedOn w:val="Normal"/>
    <w:pPr>
      <w:spacing w:after="120"/>
      <w:ind w:left="566"/>
    </w:pPr>
    <w:rPr>
      <w:rFonts w:ascii="Arial Narrow" w:hAnsi="Arial Narrow" w:cs="Arial"/>
      <w:bCs/>
      <w:iCs/>
      <w:lang w:val="es"/>
    </w:rPr>
  </w:style>
  <w:style w:type="paragraph" w:styleId="TDC3">
    <w:name w:val="toc 3"/>
    <w:basedOn w:val="Normal"/>
    <w:next w:val="Normal"/>
    <w:autoRedefine/>
    <w:pPr>
      <w:suppressAutoHyphens w:val="0"/>
      <w:ind w:left="480"/>
    </w:pPr>
    <w:rPr>
      <w:sz w:val="20"/>
      <w:szCs w:val="20"/>
      <w:lang w:val="es-CO"/>
    </w:rPr>
  </w:style>
  <w:style w:type="paragraph" w:styleId="Textonotapie">
    <w:name w:val="footnote text"/>
    <w:basedOn w:val="Normal"/>
    <w:link w:val="TextonotapieCar"/>
    <w:pPr>
      <w:suppressAutoHyphens w:val="0"/>
    </w:pPr>
    <w:rPr>
      <w:sz w:val="20"/>
      <w:szCs w:val="20"/>
    </w:rPr>
  </w:style>
  <w:style w:type="paragraph" w:styleId="TDC9">
    <w:name w:val="toc 9"/>
    <w:basedOn w:val="Normal"/>
    <w:next w:val="Normal"/>
    <w:autoRedefine/>
    <w:pPr>
      <w:suppressAutoHyphens w:val="0"/>
      <w:ind w:left="1920"/>
    </w:pPr>
    <w:rPr>
      <w:sz w:val="20"/>
      <w:szCs w:val="20"/>
      <w:lang w:val="es-CO"/>
    </w:rPr>
  </w:style>
  <w:style w:type="paragraph" w:styleId="Descripcin">
    <w:name w:val="caption"/>
    <w:basedOn w:val="Normal"/>
    <w:next w:val="Normal"/>
    <w:uiPriority w:val="35"/>
    <w:unhideWhenUsed/>
    <w:qFormat/>
    <w:pPr>
      <w:spacing w:after="200"/>
    </w:pPr>
    <w:rPr>
      <w:i/>
      <w:iCs/>
      <w:color w:val="44546A" w:themeColor="text2"/>
      <w:sz w:val="18"/>
      <w:szCs w:val="18"/>
    </w:rPr>
  </w:style>
  <w:style w:type="paragraph" w:styleId="TDC7">
    <w:name w:val="toc 7"/>
    <w:basedOn w:val="Normal"/>
    <w:next w:val="Normal"/>
    <w:autoRedefine/>
    <w:pPr>
      <w:suppressAutoHyphens w:val="0"/>
      <w:ind w:left="1440"/>
    </w:pPr>
    <w:rPr>
      <w:sz w:val="20"/>
      <w:szCs w:val="20"/>
      <w:lang w:val="es-CO"/>
    </w:rPr>
  </w:style>
  <w:style w:type="paragraph" w:styleId="TDC1">
    <w:name w:val="toc 1"/>
    <w:basedOn w:val="Normal"/>
    <w:next w:val="Normal"/>
    <w:autoRedefine/>
    <w:pPr>
      <w:suppressAutoHyphens w:val="0"/>
      <w:spacing w:before="240" w:after="120"/>
    </w:pPr>
    <w:rPr>
      <w:b/>
      <w:bCs/>
      <w:sz w:val="20"/>
      <w:szCs w:val="20"/>
      <w:lang w:val="es-CO"/>
    </w:rPr>
  </w:style>
  <w:style w:type="paragraph" w:styleId="TDC8">
    <w:name w:val="toc 8"/>
    <w:basedOn w:val="Normal"/>
    <w:next w:val="Normal"/>
    <w:autoRedefine/>
    <w:pPr>
      <w:suppressAutoHyphens w:val="0"/>
      <w:ind w:left="1680"/>
    </w:pPr>
    <w:rPr>
      <w:sz w:val="20"/>
      <w:szCs w:val="20"/>
      <w:lang w:val="es-CO"/>
    </w:rPr>
  </w:style>
  <w:style w:type="paragraph" w:styleId="TDC2">
    <w:name w:val="toc 2"/>
    <w:basedOn w:val="Normal"/>
    <w:next w:val="Normal"/>
    <w:autoRedefine/>
    <w:pPr>
      <w:suppressAutoHyphens w:val="0"/>
      <w:spacing w:before="120"/>
      <w:ind w:left="240"/>
    </w:pPr>
    <w:rPr>
      <w:i/>
      <w:iCs/>
      <w:sz w:val="20"/>
      <w:szCs w:val="20"/>
      <w:lang w:val="es-CO"/>
    </w:rPr>
  </w:style>
  <w:style w:type="paragraph" w:styleId="Asuntodelcomentario">
    <w:name w:val="annotation subject"/>
    <w:basedOn w:val="Textocomentario"/>
    <w:next w:val="Textocomentario"/>
    <w:uiPriority w:val="99"/>
    <w:rPr>
      <w:b/>
      <w:bCs/>
      <w:iCs/>
    </w:rPr>
  </w:style>
  <w:style w:type="paragraph" w:styleId="Textocomentario">
    <w:name w:val="annotation text"/>
    <w:basedOn w:val="Normal"/>
    <w:rPr>
      <w:rFonts w:ascii="Arial Narrow" w:hAnsi="Arial Narrow"/>
      <w:sz w:val="20"/>
      <w:szCs w:val="20"/>
    </w:rPr>
  </w:style>
  <w:style w:type="paragraph" w:styleId="Textodeglobo">
    <w:name w:val="Balloon Text"/>
    <w:basedOn w:val="Normal"/>
    <w:link w:val="TextodegloboCar"/>
    <w:uiPriority w:val="99"/>
    <w:rPr>
      <w:rFonts w:ascii="Tahoma" w:hAnsi="Tahoma" w:cs="Tahoma"/>
      <w:sz w:val="16"/>
      <w:szCs w:val="16"/>
    </w:rPr>
  </w:style>
  <w:style w:type="paragraph" w:styleId="Cierre">
    <w:name w:val="Closing"/>
    <w:basedOn w:val="Normal"/>
    <w:pPr>
      <w:numPr>
        <w:numId w:val="1"/>
      </w:numPr>
    </w:pPr>
    <w:rPr>
      <w:rFonts w:ascii="Arial Narrow" w:hAnsi="Arial Narrow"/>
      <w:bCs/>
      <w:iCs/>
      <w:lang w:val="es"/>
    </w:rPr>
  </w:style>
  <w:style w:type="paragraph" w:styleId="TDC6">
    <w:name w:val="toc 6"/>
    <w:basedOn w:val="Normal"/>
    <w:next w:val="Normal"/>
    <w:autoRedefine/>
    <w:pPr>
      <w:suppressAutoHyphens w:val="0"/>
      <w:ind w:left="1200"/>
    </w:pPr>
    <w:rPr>
      <w:sz w:val="20"/>
      <w:szCs w:val="20"/>
      <w:lang w:val="es-CO"/>
    </w:rPr>
  </w:style>
  <w:style w:type="paragraph" w:styleId="TDC5">
    <w:name w:val="toc 5"/>
    <w:basedOn w:val="Normal"/>
    <w:next w:val="Normal"/>
    <w:autoRedefine/>
    <w:pPr>
      <w:suppressAutoHyphens w:val="0"/>
      <w:ind w:left="960"/>
    </w:pPr>
    <w:rPr>
      <w:sz w:val="20"/>
      <w:szCs w:val="20"/>
      <w:lang w:val="es-CO"/>
    </w:rPr>
  </w:style>
  <w:style w:type="paragraph" w:styleId="TDC4">
    <w:name w:val="toc 4"/>
    <w:basedOn w:val="Normal"/>
    <w:next w:val="Normal"/>
    <w:autoRedefine/>
    <w:pPr>
      <w:suppressAutoHyphens w:val="0"/>
      <w:ind w:left="720"/>
    </w:pPr>
    <w:rPr>
      <w:sz w:val="20"/>
      <w:szCs w:val="20"/>
      <w:lang w:val="es-CO"/>
    </w:rPr>
  </w:style>
  <w:style w:type="paragraph" w:styleId="Continuarlista">
    <w:name w:val="List Continue"/>
    <w:basedOn w:val="Normal"/>
    <w:pPr>
      <w:suppressAutoHyphens w:val="0"/>
      <w:spacing w:after="120"/>
      <w:ind w:left="283"/>
    </w:pPr>
  </w:style>
  <w:style w:type="paragraph" w:styleId="Textoindependiente2">
    <w:name w:val="Body Text 2"/>
    <w:basedOn w:val="Normal"/>
    <w:link w:val="Textoindependiente2Car"/>
    <w:pPr>
      <w:widowControl w:val="0"/>
      <w:overflowPunct w:val="0"/>
      <w:autoSpaceDE w:val="0"/>
      <w:jc w:val="both"/>
    </w:pPr>
    <w:rPr>
      <w:rFonts w:ascii="Century Gothic" w:hAnsi="Century Gothic"/>
      <w:sz w:val="20"/>
      <w:szCs w:val="20"/>
    </w:rPr>
  </w:style>
  <w:style w:type="paragraph" w:styleId="Lista3">
    <w:name w:val="List 3"/>
    <w:basedOn w:val="Normal"/>
    <w:uiPriority w:val="99"/>
    <w:semiHidden/>
    <w:unhideWhenUsed/>
    <w:pPr>
      <w:ind w:left="849" w:hanging="283"/>
      <w:contextualSpacing/>
    </w:pPr>
  </w:style>
  <w:style w:type="paragraph" w:styleId="Encabezado">
    <w:name w:val="header"/>
    <w:basedOn w:val="Normal"/>
    <w:link w:val="EncabezadoCar"/>
    <w:uiPriority w:val="99"/>
    <w:pPr>
      <w:tabs>
        <w:tab w:val="center" w:pos="4419"/>
        <w:tab w:val="right" w:pos="8838"/>
      </w:tabs>
    </w:pPr>
  </w:style>
  <w:style w:type="paragraph" w:styleId="HTMLconformatoprevio">
    <w:name w:val="HTML Preformatted"/>
    <w:basedOn w:val="Normal"/>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bCs/>
      <w:iCs/>
      <w:sz w:val="20"/>
      <w:szCs w:val="20"/>
    </w:rPr>
  </w:style>
  <w:style w:type="paragraph" w:styleId="Sangra3detindependiente">
    <w:name w:val="Body Text Indent 3"/>
    <w:basedOn w:val="Normal"/>
    <w:pPr>
      <w:ind w:left="708"/>
      <w:jc w:val="both"/>
    </w:pPr>
    <w:rPr>
      <w:rFonts w:ascii="Arial" w:hAnsi="Arial"/>
      <w:bCs/>
      <w:iCs/>
      <w:lang w:val="es"/>
    </w:rPr>
  </w:style>
  <w:style w:type="paragraph" w:styleId="Sangradetextonormal">
    <w:name w:val="Body Text Indent"/>
    <w:basedOn w:val="Normal"/>
    <w:pPr>
      <w:ind w:left="720" w:hanging="12"/>
      <w:jc w:val="both"/>
    </w:pPr>
    <w:rPr>
      <w:rFonts w:ascii="Arial Narrow" w:hAnsi="Arial Narrow"/>
      <w:bCs/>
      <w:iCs/>
      <w:lang w:val="es"/>
    </w:rPr>
  </w:style>
  <w:style w:type="paragraph" w:styleId="Lista2">
    <w:name w:val="List 2"/>
    <w:basedOn w:val="Normal"/>
    <w:pPr>
      <w:ind w:left="566" w:hanging="283"/>
    </w:pPr>
    <w:rPr>
      <w:rFonts w:ascii="Arial Narrow" w:hAnsi="Arial Narrow" w:cs="Arial"/>
      <w:bCs/>
      <w:iCs/>
      <w:lang w:val="es"/>
    </w:rPr>
  </w:style>
  <w:style w:type="paragraph" w:styleId="Firma">
    <w:name w:val="Signature"/>
    <w:basedOn w:val="Normal"/>
    <w:pPr>
      <w:ind w:left="4252"/>
    </w:pPr>
    <w:rPr>
      <w:rFonts w:ascii="Arial Narrow" w:hAnsi="Arial Narrow"/>
      <w:bCs/>
      <w:iCs/>
      <w:lang w:val="es"/>
    </w:rPr>
  </w:style>
  <w:style w:type="paragraph" w:styleId="Encabezadodemensaje">
    <w:name w:val="Message Header"/>
    <w:basedOn w:val="Normal"/>
    <w:pPr>
      <w:pBdr>
        <w:top w:val="single" w:sz="6" w:space="1" w:color="000000"/>
        <w:left w:val="single" w:sz="6" w:space="1" w:color="000000"/>
        <w:bottom w:val="single" w:sz="6" w:space="1" w:color="000000"/>
        <w:right w:val="single" w:sz="6" w:space="1" w:color="000000"/>
      </w:pBdr>
      <w:ind w:left="1134" w:hanging="1134"/>
    </w:pPr>
    <w:rPr>
      <w:rFonts w:ascii="Arial" w:hAnsi="Arial"/>
      <w:bCs/>
      <w:iCs/>
      <w:lang w:val="es"/>
    </w:rPr>
  </w:style>
  <w:style w:type="paragraph" w:styleId="Lista">
    <w:name w:val="List"/>
    <w:basedOn w:val="Normal"/>
    <w:pPr>
      <w:ind w:left="283" w:hanging="283"/>
    </w:pPr>
    <w:rPr>
      <w:rFonts w:ascii="Arial Narrow" w:hAnsi="Arial Narrow" w:cs="Arial"/>
      <w:bCs/>
      <w:iCs/>
      <w:lang w:val="es"/>
    </w:rPr>
  </w:style>
  <w:style w:type="paragraph" w:styleId="Listaconvietas2">
    <w:name w:val="List Bullet 2"/>
    <w:basedOn w:val="Normal"/>
    <w:autoRedefine/>
    <w:pPr>
      <w:ind w:left="360"/>
      <w:jc w:val="both"/>
    </w:pPr>
    <w:rPr>
      <w:rFonts w:ascii="Verdana" w:hAnsi="Verdana" w:cs="Arial"/>
      <w:b/>
      <w:bCs/>
      <w:iCs/>
      <w:sz w:val="20"/>
      <w:szCs w:val="20"/>
      <w:lang w:val="es"/>
    </w:rPr>
  </w:style>
  <w:style w:type="paragraph" w:styleId="NormalWeb">
    <w:name w:val="Normal (Web)"/>
    <w:basedOn w:val="Normal"/>
    <w:uiPriority w:val="99"/>
    <w:pPr>
      <w:spacing w:before="100" w:after="100"/>
    </w:pPr>
    <w:rPr>
      <w:rFonts w:ascii="Arial Unicode MS" w:eastAsia="Arial Unicode MS" w:hAnsi="Arial Unicode MS" w:cs="Arial"/>
      <w:bCs/>
      <w:iCs/>
      <w:lang w:val="es"/>
    </w:rPr>
  </w:style>
  <w:style w:type="paragraph" w:styleId="Piedepgina">
    <w:name w:val="footer"/>
    <w:basedOn w:val="Normal"/>
    <w:link w:val="PiedepginaCar"/>
    <w:uiPriority w:val="99"/>
    <w:pPr>
      <w:tabs>
        <w:tab w:val="center" w:pos="4419"/>
        <w:tab w:val="right" w:pos="8838"/>
      </w:tabs>
    </w:pPr>
  </w:style>
  <w:style w:type="paragraph" w:styleId="Saludo">
    <w:name w:val="Salutation"/>
    <w:basedOn w:val="Normal"/>
    <w:next w:val="Normal"/>
    <w:rPr>
      <w:rFonts w:ascii="Arial Narrow" w:hAnsi="Arial Narrow"/>
      <w:bCs/>
      <w:iCs/>
      <w:lang w:val="es"/>
    </w:rPr>
  </w:style>
  <w:style w:type="paragraph" w:styleId="Sangra2detindependiente">
    <w:name w:val="Body Text Indent 2"/>
    <w:basedOn w:val="Normal"/>
    <w:pPr>
      <w:ind w:left="720"/>
      <w:jc w:val="both"/>
    </w:pPr>
    <w:rPr>
      <w:rFonts w:ascii="Arial Narrow" w:hAnsi="Arial Narrow"/>
      <w:bCs/>
      <w:iCs/>
      <w:lang w:val="es"/>
    </w:rPr>
  </w:style>
  <w:style w:type="paragraph" w:styleId="Subttulo">
    <w:name w:val="Subtitle"/>
    <w:basedOn w:val="Normal"/>
    <w:next w:val="Normal"/>
    <w:uiPriority w:val="11"/>
    <w:qFormat/>
    <w:rPr>
      <w:rFonts w:ascii="Arial Narrow" w:eastAsia="Arial Narrow" w:hAnsi="Arial Narrow" w:cs="Arial Narrow"/>
      <w:b/>
    </w:rPr>
  </w:style>
  <w:style w:type="paragraph" w:styleId="Textodebloque">
    <w:name w:val="Block Text"/>
    <w:basedOn w:val="Normal"/>
    <w:pPr>
      <w:tabs>
        <w:tab w:val="left" w:pos="-720"/>
      </w:tabs>
      <w:ind w:left="360" w:right="51"/>
      <w:jc w:val="both"/>
    </w:pPr>
    <w:rPr>
      <w:rFonts w:ascii="Arial" w:hAnsi="Arial"/>
      <w:szCs w:val="20"/>
      <w:lang w:val="es"/>
    </w:rPr>
  </w:style>
  <w:style w:type="paragraph" w:styleId="Textoindependiente">
    <w:name w:val="Body Text"/>
    <w:basedOn w:val="Normal"/>
    <w:link w:val="TextoindependienteCar"/>
    <w:uiPriority w:val="1"/>
    <w:qFormat/>
    <w:pPr>
      <w:overflowPunct w:val="0"/>
      <w:autoSpaceDE w:val="0"/>
      <w:jc w:val="both"/>
    </w:pPr>
    <w:rPr>
      <w:rFonts w:ascii="Arial" w:hAnsi="Arial"/>
      <w:i/>
      <w:szCs w:val="20"/>
    </w:rPr>
  </w:style>
  <w:style w:type="paragraph" w:styleId="Textoindependiente3">
    <w:name w:val="Body Text 3"/>
    <w:basedOn w:val="Normal"/>
    <w:pPr>
      <w:spacing w:after="120"/>
    </w:pPr>
    <w:rPr>
      <w:sz w:val="16"/>
      <w:szCs w:val="16"/>
    </w:rPr>
  </w:style>
  <w:style w:type="paragraph" w:styleId="Textosinformato">
    <w:name w:val="Plain Text"/>
    <w:basedOn w:val="Normal"/>
    <w:link w:val="TextosinformatoCar"/>
    <w:pPr>
      <w:suppressAutoHyphens w:val="0"/>
    </w:pPr>
    <w:rPr>
      <w:rFonts w:ascii="Courier New" w:hAnsi="Courier New"/>
      <w:sz w:val="20"/>
      <w:szCs w:val="20"/>
    </w:rPr>
  </w:style>
  <w:style w:type="paragraph" w:styleId="Ttulo">
    <w:name w:val="Title"/>
    <w:basedOn w:val="Normal"/>
    <w:link w:val="TtuloCar"/>
    <w:uiPriority w:val="10"/>
    <w:qFormat/>
    <w:pPr>
      <w:overflowPunct w:val="0"/>
      <w:autoSpaceDE w:val="0"/>
      <w:jc w:val="center"/>
    </w:pPr>
    <w:rPr>
      <w:b/>
      <w:szCs w:val="20"/>
      <w:lang w:val="es"/>
    </w:rPr>
  </w:style>
  <w:style w:type="table" w:styleId="Tablaconcuadrcula">
    <w:name w:val="Table Grid"/>
    <w:basedOn w:val="Tablanormal"/>
    <w:uiPriority w:val="39"/>
    <w:rPr>
      <w:rFonts w:asciiTheme="minorHAnsi" w:eastAsiaTheme="minorHAnsi" w:hAnsiTheme="minorHAnsi" w:cstheme="minorBidi"/>
      <w:kern w:val="2"/>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qFormat/>
    <w:tblPr>
      <w:tblCellMar>
        <w:top w:w="0" w:type="dxa"/>
        <w:left w:w="0" w:type="dxa"/>
        <w:bottom w:w="0" w:type="dxa"/>
        <w:right w:w="0" w:type="dxa"/>
      </w:tblCellMar>
    </w:tblPr>
  </w:style>
  <w:style w:type="character" w:customStyle="1" w:styleId="Ttulo2Car">
    <w:name w:val="Título 2 Car"/>
    <w:uiPriority w:val="9"/>
    <w:qFormat/>
    <w:rPr>
      <w:rFonts w:ascii="Arial Narrow" w:hAnsi="Arial Narrow" w:cs="Arial"/>
      <w:b/>
      <w:bCs/>
      <w:iCs/>
      <w:sz w:val="24"/>
      <w:szCs w:val="24"/>
      <w:lang w:val="es" w:eastAsia="es-ES"/>
    </w:rPr>
  </w:style>
  <w:style w:type="character" w:customStyle="1" w:styleId="Ttulo3Car">
    <w:name w:val="Título 3 Car"/>
    <w:uiPriority w:val="9"/>
    <w:qFormat/>
    <w:rPr>
      <w:rFonts w:ascii="Arial Narrow" w:hAnsi="Arial Narrow" w:cs="Arial"/>
      <w:b/>
      <w:bCs/>
      <w:iCs/>
      <w:szCs w:val="24"/>
      <w:lang w:val="es" w:eastAsia="es-ES"/>
    </w:rPr>
  </w:style>
  <w:style w:type="character" w:customStyle="1" w:styleId="Ttulo4Car">
    <w:name w:val="Título 4 Car"/>
    <w:uiPriority w:val="9"/>
    <w:qFormat/>
    <w:rPr>
      <w:rFonts w:ascii="Bookman Old Style" w:hAnsi="Bookman Old Style" w:cs="Arial"/>
      <w:b/>
      <w:bCs/>
      <w:iCs/>
      <w:sz w:val="24"/>
      <w:szCs w:val="24"/>
      <w:lang w:val="es" w:eastAsia="es-ES"/>
    </w:rPr>
  </w:style>
  <w:style w:type="character" w:customStyle="1" w:styleId="Ttulo6Car">
    <w:name w:val="Título 6 Car"/>
    <w:uiPriority w:val="9"/>
    <w:rPr>
      <w:rFonts w:ascii="Arial" w:hAnsi="Arial" w:cs="Arial"/>
      <w:b/>
      <w:bCs/>
      <w:iCs/>
      <w:sz w:val="22"/>
      <w:szCs w:val="24"/>
      <w:lang w:val="es" w:eastAsia="es-ES"/>
    </w:rPr>
  </w:style>
  <w:style w:type="character" w:customStyle="1" w:styleId="Ttulo7Car">
    <w:name w:val="Título 7 Car"/>
    <w:rPr>
      <w:rFonts w:ascii="Arial" w:hAnsi="Arial" w:cs="Arial"/>
      <w:b/>
      <w:bCs/>
      <w:iCs/>
      <w:sz w:val="22"/>
      <w:szCs w:val="24"/>
      <w:lang w:val="es" w:eastAsia="es-ES"/>
    </w:rPr>
  </w:style>
  <w:style w:type="character" w:customStyle="1" w:styleId="Ttulo9Car">
    <w:name w:val="Título 9 Car"/>
    <w:rPr>
      <w:rFonts w:ascii="Arial Narrow" w:hAnsi="Arial Narrow" w:cs="Arial"/>
      <w:b/>
      <w:iCs/>
      <w:sz w:val="24"/>
      <w:szCs w:val="24"/>
      <w:lang w:val="es" w:eastAsia="es-ES"/>
    </w:rPr>
  </w:style>
  <w:style w:type="character" w:customStyle="1" w:styleId="Textoindependiente3Car">
    <w:name w:val="Texto independiente 3 Car"/>
    <w:rPr>
      <w:sz w:val="16"/>
      <w:szCs w:val="16"/>
      <w:lang w:val="es-ES" w:eastAsia="es-ES"/>
    </w:rPr>
  </w:style>
  <w:style w:type="paragraph" w:customStyle="1" w:styleId="CarCarCarCar">
    <w:name w:val="Car Car Car Car"/>
    <w:basedOn w:val="Normal"/>
    <w:pPr>
      <w:spacing w:after="160" w:line="240" w:lineRule="exact"/>
    </w:pPr>
    <w:rPr>
      <w:rFonts w:ascii="Verdana" w:hAnsi="Verdana"/>
      <w:sz w:val="20"/>
      <w:szCs w:val="20"/>
      <w:lang w:val="en-US" w:eastAsia="en-US"/>
    </w:rPr>
  </w:style>
  <w:style w:type="character" w:customStyle="1" w:styleId="SangradetextonormalCar">
    <w:name w:val="Sangría de texto normal Car"/>
    <w:rPr>
      <w:rFonts w:ascii="Arial Narrow" w:hAnsi="Arial Narrow" w:cs="Arial"/>
      <w:bCs/>
      <w:iCs/>
      <w:sz w:val="24"/>
      <w:szCs w:val="24"/>
      <w:lang w:val="es" w:eastAsia="es-ES"/>
    </w:rPr>
  </w:style>
  <w:style w:type="character" w:customStyle="1" w:styleId="Sangra2detindependienteCar">
    <w:name w:val="Sangría 2 de t. independiente Car"/>
    <w:rPr>
      <w:rFonts w:ascii="Arial Narrow" w:hAnsi="Arial Narrow" w:cs="Arial"/>
      <w:bCs/>
      <w:iCs/>
      <w:sz w:val="24"/>
      <w:szCs w:val="24"/>
      <w:lang w:val="es" w:eastAsia="es-ES"/>
    </w:rPr>
  </w:style>
  <w:style w:type="character" w:customStyle="1" w:styleId="Sangra3detindependienteCar">
    <w:name w:val="Sangría 3 de t. independiente Car"/>
    <w:rPr>
      <w:rFonts w:ascii="Arial" w:hAnsi="Arial" w:cs="Arial"/>
      <w:bCs/>
      <w:iCs/>
      <w:sz w:val="24"/>
      <w:szCs w:val="24"/>
      <w:lang w:val="es" w:eastAsia="es-ES"/>
    </w:rPr>
  </w:style>
  <w:style w:type="character" w:customStyle="1" w:styleId="SubttuloCar">
    <w:name w:val="Subtítulo Car"/>
    <w:uiPriority w:val="11"/>
    <w:rPr>
      <w:rFonts w:ascii="Arial Narrow" w:hAnsi="Arial Narrow" w:cs="Arial"/>
      <w:b/>
      <w:iCs/>
      <w:sz w:val="24"/>
      <w:szCs w:val="24"/>
      <w:lang w:val="es" w:eastAsia="es-ES"/>
    </w:rPr>
  </w:style>
  <w:style w:type="character" w:customStyle="1" w:styleId="HTMLconformatoprevioCar">
    <w:name w:val="HTML con formato previo Car"/>
    <w:rPr>
      <w:rFonts w:ascii="Courier New" w:hAnsi="Courier New" w:cs="Courier New"/>
      <w:bCs/>
      <w:iCs/>
    </w:rPr>
  </w:style>
  <w:style w:type="character" w:customStyle="1" w:styleId="EncabezadodemensajeCar">
    <w:name w:val="Encabezado de mensaje Car"/>
    <w:rPr>
      <w:rFonts w:ascii="Arial" w:hAnsi="Arial" w:cs="Arial"/>
      <w:bCs/>
      <w:iCs/>
      <w:sz w:val="24"/>
      <w:szCs w:val="24"/>
      <w:shd w:val="clear" w:color="auto" w:fill="auto"/>
      <w:lang w:val="es" w:eastAsia="es-ES"/>
    </w:rPr>
  </w:style>
  <w:style w:type="character" w:customStyle="1" w:styleId="SaludoCar">
    <w:name w:val="Saludo Car"/>
    <w:rPr>
      <w:rFonts w:ascii="Arial Narrow" w:hAnsi="Arial Narrow" w:cs="Arial"/>
      <w:bCs/>
      <w:iCs/>
      <w:sz w:val="24"/>
      <w:szCs w:val="24"/>
      <w:lang w:val="es" w:eastAsia="es-ES"/>
    </w:rPr>
  </w:style>
  <w:style w:type="character" w:customStyle="1" w:styleId="CierreCar">
    <w:name w:val="Cierre Car"/>
    <w:rPr>
      <w:rFonts w:ascii="Arial Narrow" w:hAnsi="Arial Narrow" w:cs="Arial"/>
      <w:bCs/>
      <w:iCs/>
      <w:sz w:val="24"/>
      <w:szCs w:val="24"/>
      <w:lang w:val="es" w:eastAsia="es-ES"/>
    </w:rPr>
  </w:style>
  <w:style w:type="paragraph" w:customStyle="1" w:styleId="ListaCC">
    <w:name w:val="Lista CC."/>
    <w:basedOn w:val="Normal"/>
    <w:rPr>
      <w:rFonts w:ascii="Arial Narrow" w:hAnsi="Arial Narrow" w:cs="Arial"/>
      <w:bCs/>
      <w:iCs/>
      <w:lang w:val="es"/>
    </w:rPr>
  </w:style>
  <w:style w:type="character" w:customStyle="1" w:styleId="FirmaCar">
    <w:name w:val="Firma Car"/>
    <w:rPr>
      <w:rFonts w:ascii="Arial Narrow" w:hAnsi="Arial Narrow" w:cs="Arial"/>
      <w:bCs/>
      <w:iCs/>
      <w:sz w:val="24"/>
      <w:szCs w:val="24"/>
      <w:lang w:val="es" w:eastAsia="es-ES"/>
    </w:rPr>
  </w:style>
  <w:style w:type="paragraph" w:customStyle="1" w:styleId="Firmapuesto">
    <w:name w:val="Firma puesto"/>
    <w:basedOn w:val="Firma"/>
  </w:style>
  <w:style w:type="paragraph" w:customStyle="1" w:styleId="Firmaorganizacin">
    <w:name w:val="Firma organización"/>
    <w:basedOn w:val="Firma"/>
  </w:style>
  <w:style w:type="paragraph" w:customStyle="1" w:styleId="Infodocumentosadjuntos">
    <w:name w:val="Info documentos adjuntos"/>
    <w:basedOn w:val="Normal"/>
    <w:rPr>
      <w:rFonts w:ascii="Arial Narrow" w:hAnsi="Arial Narrow" w:cs="Arial"/>
      <w:bCs/>
      <w:iCs/>
      <w:lang w:val="es"/>
    </w:rPr>
  </w:style>
  <w:style w:type="character" w:customStyle="1" w:styleId="TextocomentarioCar">
    <w:name w:val="Texto comentario Car"/>
    <w:rPr>
      <w:rFonts w:ascii="Arial Narrow" w:hAnsi="Arial Narrow" w:cs="Arial"/>
      <w:lang w:val="es-ES" w:eastAsia="es-ES"/>
    </w:rPr>
  </w:style>
  <w:style w:type="character" w:customStyle="1" w:styleId="AsuntodelcomentarioCar">
    <w:name w:val="Asunto del comentario Car"/>
    <w:uiPriority w:val="99"/>
    <w:rPr>
      <w:rFonts w:ascii="Arial Narrow" w:hAnsi="Arial Narrow" w:cs="Arial"/>
      <w:b/>
      <w:bCs/>
      <w:iCs/>
      <w:lang w:val="es-ES" w:eastAsia="es-ES"/>
    </w:rPr>
  </w:style>
  <w:style w:type="paragraph" w:customStyle="1" w:styleId="CM73">
    <w:name w:val="CM73"/>
    <w:basedOn w:val="Normal"/>
    <w:next w:val="Normal"/>
    <w:pPr>
      <w:widowControl w:val="0"/>
      <w:autoSpaceDE w:val="0"/>
      <w:spacing w:after="103"/>
    </w:pPr>
    <w:rPr>
      <w:rFonts w:ascii="Arial Narrow" w:hAnsi="Arial Narrow"/>
    </w:rPr>
  </w:style>
  <w:style w:type="paragraph" w:customStyle="1" w:styleId="NormalSencillo">
    <w:name w:val="Normal Sencillo"/>
    <w:basedOn w:val="Normal"/>
    <w:next w:val="Normal"/>
    <w:pPr>
      <w:jc w:val="both"/>
    </w:pPr>
    <w:rPr>
      <w:rFonts w:ascii="Arial" w:hAnsi="Arial"/>
      <w:sz w:val="20"/>
      <w:szCs w:val="20"/>
      <w:lang w:val="es"/>
    </w:rPr>
  </w:style>
  <w:style w:type="paragraph" w:customStyle="1" w:styleId="MARITZA3">
    <w:name w:val="MARITZA3"/>
    <w:pPr>
      <w:widowControl w:val="0"/>
      <w:tabs>
        <w:tab w:val="left" w:pos="-720"/>
        <w:tab w:val="left" w:pos="0"/>
      </w:tabs>
      <w:suppressAutoHyphens/>
      <w:jc w:val="both"/>
    </w:pPr>
    <w:rPr>
      <w:rFonts w:ascii="Courier New" w:hAnsi="Courier New"/>
      <w:spacing w:val="-2"/>
      <w:sz w:val="24"/>
      <w:szCs w:val="24"/>
      <w:lang w:val="en-US" w:eastAsia="es-ES"/>
    </w:rPr>
  </w:style>
  <w:style w:type="paragraph" w:customStyle="1" w:styleId="BodyText21">
    <w:name w:val="Body Text 21"/>
    <w:basedOn w:val="Normal"/>
    <w:pPr>
      <w:widowControl w:val="0"/>
      <w:jc w:val="both"/>
    </w:pPr>
    <w:rPr>
      <w:rFonts w:ascii="Arial" w:hAnsi="Arial"/>
      <w:b/>
      <w:szCs w:val="20"/>
    </w:rPr>
  </w:style>
  <w:style w:type="paragraph" w:customStyle="1" w:styleId="Default">
    <w:name w:val="Default"/>
    <w:link w:val="DefaultCar"/>
    <w:qFormat/>
    <w:pPr>
      <w:suppressAutoHyphens/>
      <w:autoSpaceDE w:val="0"/>
    </w:pPr>
    <w:rPr>
      <w:rFonts w:ascii="Arial" w:hAnsi="Arial" w:cs="Arial"/>
      <w:color w:val="000000"/>
      <w:sz w:val="24"/>
      <w:szCs w:val="24"/>
      <w:lang w:val="es-ES" w:eastAsia="es-ES"/>
    </w:rPr>
  </w:style>
  <w:style w:type="paragraph" w:customStyle="1" w:styleId="font5">
    <w:name w:val="font5"/>
    <w:basedOn w:val="Normal"/>
    <w:pPr>
      <w:spacing w:before="100" w:after="100"/>
    </w:pPr>
    <w:rPr>
      <w:rFonts w:ascii="Arial" w:hAnsi="Arial" w:cs="Arial"/>
      <w:color w:val="000000"/>
      <w:sz w:val="18"/>
      <w:szCs w:val="18"/>
      <w:lang w:val="es-CO" w:eastAsia="es-CO"/>
    </w:rPr>
  </w:style>
  <w:style w:type="paragraph" w:customStyle="1" w:styleId="xl67">
    <w:name w:val="xl67"/>
    <w:basedOn w:val="Normal"/>
    <w:pPr>
      <w:spacing w:before="100" w:after="100"/>
      <w:jc w:val="right"/>
    </w:pPr>
    <w:rPr>
      <w:rFonts w:ascii="Calibri" w:hAnsi="Calibri"/>
      <w:color w:val="000000"/>
      <w:sz w:val="18"/>
      <w:szCs w:val="18"/>
      <w:lang w:val="es-CO" w:eastAsia="es-CO"/>
    </w:rPr>
  </w:style>
  <w:style w:type="paragraph" w:customStyle="1" w:styleId="xl68">
    <w:name w:val="xl68"/>
    <w:basedOn w:val="Normal"/>
    <w:pPr>
      <w:spacing w:before="100" w:after="100"/>
    </w:pPr>
    <w:rPr>
      <w:rFonts w:ascii="Calibri" w:hAnsi="Calibri"/>
      <w:color w:val="000000"/>
      <w:sz w:val="18"/>
      <w:szCs w:val="18"/>
      <w:lang w:val="es-CO" w:eastAsia="es-CO"/>
    </w:rPr>
  </w:style>
  <w:style w:type="paragraph" w:customStyle="1" w:styleId="xl69">
    <w:name w:val="xl69"/>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0">
    <w:name w:val="xl70"/>
    <w:basedOn w:val="Normal"/>
    <w:pPr>
      <w:pBdr>
        <w:top w:val="single" w:sz="8" w:space="0" w:color="000000"/>
        <w:left w:val="single" w:sz="8" w:space="0" w:color="000000"/>
        <w:bottom w:val="single" w:sz="8" w:space="0" w:color="000000"/>
        <w:right w:val="single" w:sz="8" w:space="0" w:color="000000"/>
      </w:pBdr>
      <w:shd w:val="clear" w:color="auto" w:fill="C0C0C0"/>
      <w:spacing w:before="100" w:after="100"/>
      <w:jc w:val="center"/>
    </w:pPr>
    <w:rPr>
      <w:rFonts w:ascii="Arial Narrow" w:hAnsi="Arial Narrow"/>
      <w:b/>
      <w:bCs/>
      <w:color w:val="000000"/>
      <w:sz w:val="18"/>
      <w:szCs w:val="18"/>
      <w:lang w:val="es-CO" w:eastAsia="es-CO"/>
    </w:rPr>
  </w:style>
  <w:style w:type="paragraph" w:customStyle="1" w:styleId="xl71">
    <w:name w:val="xl71"/>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2">
    <w:name w:val="xl72"/>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3">
    <w:name w:val="xl7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jc w:val="center"/>
    </w:pPr>
    <w:rPr>
      <w:rFonts w:ascii="Arial Narrow" w:hAnsi="Arial Narrow"/>
      <w:b/>
      <w:bCs/>
      <w:color w:val="000000"/>
      <w:sz w:val="18"/>
      <w:szCs w:val="18"/>
      <w:lang w:val="es-CO" w:eastAsia="es-CO"/>
    </w:rPr>
  </w:style>
  <w:style w:type="paragraph" w:customStyle="1" w:styleId="xl74">
    <w:name w:val="xl7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75">
    <w:name w:val="xl75"/>
    <w:basedOn w:val="Normal"/>
    <w:pPr>
      <w:spacing w:before="100" w:after="100"/>
      <w:textAlignment w:val="center"/>
    </w:pPr>
    <w:rPr>
      <w:rFonts w:ascii="Arial" w:hAnsi="Arial" w:cs="Arial"/>
      <w:color w:val="000000"/>
      <w:sz w:val="18"/>
      <w:szCs w:val="18"/>
      <w:lang w:val="es-CO" w:eastAsia="es-CO"/>
    </w:rPr>
  </w:style>
  <w:style w:type="paragraph" w:customStyle="1" w:styleId="xl76">
    <w:name w:val="xl76"/>
    <w:basedOn w:val="Normal"/>
    <w:pPr>
      <w:shd w:val="clear" w:color="auto" w:fill="FFFFFF"/>
      <w:spacing w:before="100" w:after="100"/>
      <w:textAlignment w:val="center"/>
    </w:pPr>
    <w:rPr>
      <w:rFonts w:ascii="Arial" w:hAnsi="Arial" w:cs="Arial"/>
      <w:color w:val="000000"/>
      <w:sz w:val="18"/>
      <w:szCs w:val="18"/>
      <w:lang w:val="es-CO" w:eastAsia="es-CO"/>
    </w:rPr>
  </w:style>
  <w:style w:type="paragraph" w:customStyle="1" w:styleId="xl77">
    <w:name w:val="xl77"/>
    <w:basedOn w:val="Normal"/>
    <w:pPr>
      <w:spacing w:before="100" w:after="100"/>
    </w:pPr>
    <w:rPr>
      <w:rFonts w:ascii="Arial" w:hAnsi="Arial" w:cs="Arial"/>
      <w:sz w:val="18"/>
      <w:szCs w:val="18"/>
      <w:lang w:val="es-CO" w:eastAsia="es-CO"/>
    </w:rPr>
  </w:style>
  <w:style w:type="paragraph" w:customStyle="1" w:styleId="xl78">
    <w:name w:val="xl78"/>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79">
    <w:name w:val="xl7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80">
    <w:name w:val="xl80"/>
    <w:basedOn w:val="Normal"/>
    <w:pPr>
      <w:spacing w:before="100" w:after="100"/>
    </w:pPr>
    <w:rPr>
      <w:rFonts w:ascii="Arial" w:hAnsi="Arial" w:cs="Arial"/>
      <w:color w:val="000000"/>
      <w:sz w:val="18"/>
      <w:szCs w:val="18"/>
      <w:lang w:val="es-CO" w:eastAsia="es-CO"/>
    </w:rPr>
  </w:style>
  <w:style w:type="paragraph" w:customStyle="1" w:styleId="xl81">
    <w:name w:val="xl81"/>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2">
    <w:name w:val="xl82"/>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3">
    <w:name w:val="xl83"/>
    <w:basedOn w:val="Normal"/>
    <w:pPr>
      <w:pBdr>
        <w:top w:val="single" w:sz="4" w:space="0" w:color="000000"/>
        <w:left w:val="single" w:sz="4" w:space="0" w:color="000000"/>
        <w:bottom w:val="single" w:sz="4" w:space="0" w:color="000000"/>
        <w:right w:val="single" w:sz="4" w:space="0" w:color="000000"/>
      </w:pBdr>
      <w:shd w:val="clear" w:color="auto" w:fill="FFFFFF"/>
      <w:spacing w:before="100" w:after="100"/>
      <w:textAlignment w:val="center"/>
    </w:pPr>
    <w:rPr>
      <w:rFonts w:ascii="Arial" w:hAnsi="Arial" w:cs="Arial"/>
      <w:color w:val="000000"/>
      <w:sz w:val="18"/>
      <w:szCs w:val="18"/>
      <w:lang w:val="es-CO" w:eastAsia="es-CO"/>
    </w:rPr>
  </w:style>
  <w:style w:type="paragraph" w:customStyle="1" w:styleId="xl84">
    <w:name w:val="xl84"/>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85">
    <w:name w:val="xl85"/>
    <w:basedOn w:val="Normal"/>
    <w:pPr>
      <w:pBdr>
        <w:top w:val="single" w:sz="4" w:space="0" w:color="000000"/>
        <w:left w:val="single" w:sz="4" w:space="0" w:color="000000"/>
        <w:bottom w:val="single" w:sz="4" w:space="0" w:color="000000"/>
        <w:right w:val="single" w:sz="4" w:space="0" w:color="000000"/>
      </w:pBdr>
      <w:spacing w:before="100" w:after="100"/>
      <w:jc w:val="center"/>
      <w:textAlignment w:val="center"/>
    </w:pPr>
    <w:rPr>
      <w:rFonts w:ascii="Arial" w:hAnsi="Arial" w:cs="Arial"/>
      <w:color w:val="000000"/>
      <w:sz w:val="18"/>
      <w:szCs w:val="18"/>
      <w:lang w:val="es-CO" w:eastAsia="es-CO"/>
    </w:rPr>
  </w:style>
  <w:style w:type="paragraph" w:customStyle="1" w:styleId="xl86">
    <w:name w:val="xl86"/>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7">
    <w:name w:val="xl87"/>
    <w:basedOn w:val="Normal"/>
    <w:pPr>
      <w:pBdr>
        <w:top w:val="single" w:sz="4" w:space="0" w:color="000000"/>
        <w:left w:val="single" w:sz="4" w:space="0" w:color="000000"/>
        <w:bottom w:val="single" w:sz="4" w:space="0" w:color="000000"/>
        <w:right w:val="single" w:sz="4" w:space="0" w:color="000000"/>
      </w:pBdr>
      <w:spacing w:before="100" w:after="100"/>
      <w:textAlignment w:val="center"/>
    </w:pPr>
    <w:rPr>
      <w:rFonts w:ascii="Arial" w:hAnsi="Arial" w:cs="Arial"/>
      <w:color w:val="000000"/>
      <w:sz w:val="18"/>
      <w:szCs w:val="18"/>
      <w:lang w:val="es-CO" w:eastAsia="es-CO"/>
    </w:rPr>
  </w:style>
  <w:style w:type="paragraph" w:customStyle="1" w:styleId="xl88">
    <w:name w:val="xl88"/>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color w:val="000000"/>
      <w:sz w:val="18"/>
      <w:szCs w:val="18"/>
      <w:lang w:val="es-CO" w:eastAsia="es-CO"/>
    </w:rPr>
  </w:style>
  <w:style w:type="paragraph" w:customStyle="1" w:styleId="xl89">
    <w:name w:val="xl89"/>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0">
    <w:name w:val="xl90"/>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1">
    <w:name w:val="xl91"/>
    <w:basedOn w:val="Normal"/>
    <w:pPr>
      <w:spacing w:before="100" w:after="100"/>
      <w:textAlignment w:val="center"/>
    </w:pPr>
    <w:rPr>
      <w:rFonts w:ascii="Arial" w:hAnsi="Arial" w:cs="Arial"/>
      <w:color w:val="000000"/>
      <w:sz w:val="18"/>
      <w:szCs w:val="18"/>
      <w:lang w:val="es-CO" w:eastAsia="es-CO"/>
    </w:rPr>
  </w:style>
  <w:style w:type="paragraph" w:customStyle="1" w:styleId="xl92">
    <w:name w:val="xl92"/>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3">
    <w:name w:val="xl93"/>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4">
    <w:name w:val="xl94"/>
    <w:basedOn w:val="Normal"/>
    <w:pPr>
      <w:pBdr>
        <w:top w:val="single" w:sz="4" w:space="0" w:color="000000"/>
        <w:left w:val="single" w:sz="4" w:space="0" w:color="000000"/>
        <w:bottom w:val="single" w:sz="4" w:space="0" w:color="000000"/>
        <w:right w:val="single" w:sz="4" w:space="0" w:color="000000"/>
      </w:pBdr>
      <w:spacing w:before="100" w:after="100"/>
      <w:jc w:val="right"/>
    </w:pPr>
    <w:rPr>
      <w:rFonts w:ascii="Arial" w:hAnsi="Arial" w:cs="Arial"/>
      <w:sz w:val="18"/>
      <w:szCs w:val="18"/>
      <w:lang w:val="es-CO" w:eastAsia="es-CO"/>
    </w:rPr>
  </w:style>
  <w:style w:type="paragraph" w:customStyle="1" w:styleId="xl95">
    <w:name w:val="xl95"/>
    <w:basedOn w:val="Normal"/>
    <w:pPr>
      <w:pBdr>
        <w:top w:val="single" w:sz="4" w:space="0" w:color="000000"/>
        <w:left w:val="single" w:sz="4" w:space="0" w:color="000000"/>
        <w:bottom w:val="single" w:sz="4" w:space="0" w:color="000000"/>
        <w:right w:val="single" w:sz="4" w:space="0" w:color="000000"/>
      </w:pBdr>
      <w:spacing w:before="100" w:after="100"/>
      <w:jc w:val="center"/>
    </w:pPr>
    <w:rPr>
      <w:rFonts w:ascii="Arial" w:hAnsi="Arial" w:cs="Arial"/>
      <w:color w:val="000000"/>
      <w:sz w:val="18"/>
      <w:szCs w:val="18"/>
      <w:lang w:val="es-CO" w:eastAsia="es-CO"/>
    </w:rPr>
  </w:style>
  <w:style w:type="paragraph" w:customStyle="1" w:styleId="xl96">
    <w:name w:val="xl96"/>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7">
    <w:name w:val="xl97"/>
    <w:basedOn w:val="Normal"/>
    <w:pPr>
      <w:pBdr>
        <w:top w:val="single" w:sz="4" w:space="0" w:color="000000"/>
        <w:left w:val="single" w:sz="4" w:space="0" w:color="000000"/>
        <w:bottom w:val="single" w:sz="4" w:space="0" w:color="000000"/>
        <w:right w:val="single" w:sz="4" w:space="0" w:color="000000"/>
      </w:pBdr>
      <w:spacing w:before="100" w:after="100"/>
    </w:pPr>
    <w:rPr>
      <w:rFonts w:ascii="Arial" w:hAnsi="Arial" w:cs="Arial"/>
      <w:color w:val="000000"/>
      <w:sz w:val="18"/>
      <w:szCs w:val="18"/>
      <w:lang w:val="es-CO" w:eastAsia="es-CO"/>
    </w:rPr>
  </w:style>
  <w:style w:type="paragraph" w:customStyle="1" w:styleId="xl98">
    <w:name w:val="xl98"/>
    <w:basedOn w:val="Normal"/>
    <w:pPr>
      <w:spacing w:before="100" w:after="100"/>
      <w:jc w:val="center"/>
    </w:pPr>
    <w:rPr>
      <w:rFonts w:ascii="Arial Narrow" w:hAnsi="Arial Narrow"/>
      <w:b/>
      <w:bCs/>
      <w:color w:val="000000"/>
      <w:sz w:val="18"/>
      <w:szCs w:val="18"/>
      <w:lang w:val="es-CO" w:eastAsia="es-CO"/>
    </w:rPr>
  </w:style>
  <w:style w:type="paragraph" w:customStyle="1" w:styleId="xl99">
    <w:name w:val="xl99"/>
    <w:basedOn w:val="Normal"/>
    <w:pPr>
      <w:spacing w:before="100" w:after="100"/>
      <w:textAlignment w:val="center"/>
    </w:pPr>
    <w:rPr>
      <w:rFonts w:ascii="Arial" w:hAnsi="Arial" w:cs="Arial"/>
      <w:color w:val="000000"/>
      <w:sz w:val="18"/>
      <w:szCs w:val="18"/>
      <w:lang w:val="es-CO" w:eastAsia="es-CO"/>
    </w:rPr>
  </w:style>
  <w:style w:type="paragraph" w:customStyle="1" w:styleId="Car">
    <w:name w:val="Car"/>
    <w:basedOn w:val="Normal"/>
    <w:pPr>
      <w:spacing w:after="160" w:line="240" w:lineRule="exact"/>
    </w:pPr>
    <w:rPr>
      <w:rFonts w:ascii="Verdana" w:hAnsi="Verdana" w:cs="Verdana"/>
      <w:sz w:val="20"/>
      <w:szCs w:val="20"/>
      <w:lang w:val="en-US" w:eastAsia="en-US"/>
    </w:rPr>
  </w:style>
  <w:style w:type="paragraph" w:customStyle="1" w:styleId="Standard">
    <w:name w:val="Standard"/>
    <w:pPr>
      <w:suppressAutoHyphens/>
      <w:spacing w:line="100" w:lineRule="atLeast"/>
    </w:pPr>
    <w:rPr>
      <w:rFonts w:ascii="Verdana" w:hAnsi="Verdana" w:cs="Verdana"/>
      <w:kern w:val="3"/>
      <w:sz w:val="22"/>
      <w:szCs w:val="22"/>
      <w:lang w:val="es-ES" w:eastAsia="es-ES"/>
    </w:rPr>
  </w:style>
  <w:style w:type="table" w:customStyle="1" w:styleId="1">
    <w:name w:val="1"/>
    <w:basedOn w:val="TableNormal"/>
    <w:rPr>
      <w:rFonts w:ascii="Calibri" w:eastAsia="Calibri" w:hAnsi="Calibri" w:cs="Calibri"/>
      <w:sz w:val="22"/>
      <w:szCs w:val="22"/>
    </w:rPr>
    <w:tblPr>
      <w:tblCellMar>
        <w:left w:w="108" w:type="dxa"/>
        <w:right w:w="108" w:type="dxa"/>
      </w:tblCellMar>
    </w:tblPr>
  </w:style>
  <w:style w:type="character" w:customStyle="1" w:styleId="PiedepginaCar">
    <w:name w:val="Pie de página Car"/>
    <w:basedOn w:val="Fuentedeprrafopredeter"/>
    <w:link w:val="Piedepgina"/>
    <w:uiPriority w:val="99"/>
    <w:rPr>
      <w:lang w:eastAsia="es-ES"/>
    </w:rPr>
  </w:style>
  <w:style w:type="character" w:customStyle="1" w:styleId="EncabezadoCar">
    <w:name w:val="Encabezado Car"/>
    <w:basedOn w:val="Fuentedeprrafopredeter"/>
    <w:link w:val="Encabezado"/>
    <w:uiPriority w:val="99"/>
    <w:rPr>
      <w:lang w:eastAsia="es-ES"/>
    </w:rPr>
  </w:style>
  <w:style w:type="character" w:customStyle="1" w:styleId="Mencinsinresolver1">
    <w:name w:val="Mención sin resolver1"/>
    <w:basedOn w:val="Fuentedeprrafopredeter"/>
    <w:uiPriority w:val="99"/>
    <w:semiHidden/>
    <w:unhideWhenUsed/>
    <w:rPr>
      <w:color w:val="605E5C"/>
      <w:shd w:val="clear" w:color="auto" w:fill="E1DFDD"/>
    </w:rPr>
  </w:style>
  <w:style w:type="paragraph" w:styleId="Prrafodelista">
    <w:name w:val="List Paragraph"/>
    <w:basedOn w:val="Normal"/>
    <w:uiPriority w:val="1"/>
    <w:qFormat/>
    <w:pPr>
      <w:ind w:left="720"/>
      <w:contextualSpacing/>
    </w:pPr>
  </w:style>
  <w:style w:type="character" w:customStyle="1" w:styleId="Ttulo1Car">
    <w:name w:val="Título 1 Car"/>
    <w:basedOn w:val="Fuentedeprrafopredeter"/>
    <w:link w:val="Ttulo1"/>
    <w:uiPriority w:val="9"/>
    <w:rPr>
      <w:rFonts w:ascii="Arial" w:hAnsi="Arial" w:cs="Arial"/>
      <w:b/>
      <w:bCs/>
      <w:kern w:val="3"/>
      <w:sz w:val="32"/>
      <w:szCs w:val="32"/>
      <w:lang w:val="es-CO" w:eastAsia="es-ES"/>
    </w:rPr>
  </w:style>
  <w:style w:type="character" w:customStyle="1" w:styleId="Ttulo5Car">
    <w:name w:val="Título 5 Car"/>
    <w:basedOn w:val="Fuentedeprrafopredeter"/>
    <w:link w:val="Ttulo5"/>
    <w:uiPriority w:val="9"/>
    <w:semiHidden/>
    <w:rPr>
      <w:rFonts w:ascii="Arial" w:hAnsi="Arial"/>
      <w:b/>
      <w:sz w:val="22"/>
      <w:lang w:eastAsia="es-ES"/>
    </w:rPr>
  </w:style>
  <w:style w:type="character" w:customStyle="1" w:styleId="Ttulo8Car">
    <w:name w:val="Título 8 Car"/>
    <w:basedOn w:val="Fuentedeprrafopredeter"/>
    <w:link w:val="Ttulo8"/>
    <w:rPr>
      <w:i/>
      <w:iCs/>
      <w:lang w:val="es-CO" w:eastAsia="es-ES"/>
    </w:rPr>
  </w:style>
  <w:style w:type="character" w:customStyle="1" w:styleId="TtuloCar">
    <w:name w:val="Título Car"/>
    <w:basedOn w:val="Fuentedeprrafopredeter"/>
    <w:link w:val="Ttulo"/>
    <w:uiPriority w:val="10"/>
    <w:rPr>
      <w:b/>
      <w:szCs w:val="20"/>
      <w:lang w:val="es" w:eastAsia="es-ES"/>
    </w:rPr>
  </w:style>
  <w:style w:type="paragraph" w:customStyle="1" w:styleId="Ttulo10">
    <w:name w:val="Título1"/>
    <w:basedOn w:val="Normal"/>
    <w:pPr>
      <w:overflowPunct w:val="0"/>
      <w:autoSpaceDE w:val="0"/>
      <w:jc w:val="center"/>
    </w:pPr>
    <w:rPr>
      <w:b/>
      <w:szCs w:val="20"/>
      <w:lang w:val="es"/>
    </w:rPr>
  </w:style>
  <w:style w:type="character" w:customStyle="1" w:styleId="TextoindependienteCar">
    <w:name w:val="Texto independiente Car"/>
    <w:basedOn w:val="Fuentedeprrafopredeter"/>
    <w:link w:val="Textoindependiente"/>
    <w:uiPriority w:val="1"/>
    <w:rPr>
      <w:rFonts w:ascii="Arial" w:hAnsi="Arial"/>
      <w:i/>
      <w:szCs w:val="20"/>
      <w:lang w:eastAsia="es-ES"/>
    </w:rPr>
  </w:style>
  <w:style w:type="character" w:customStyle="1" w:styleId="Textoindependiente2Car">
    <w:name w:val="Texto independiente 2 Car"/>
    <w:basedOn w:val="Fuentedeprrafopredeter"/>
    <w:link w:val="Textoindependiente2"/>
    <w:rPr>
      <w:rFonts w:ascii="Century Gothic" w:hAnsi="Century Gothic"/>
      <w:sz w:val="20"/>
      <w:szCs w:val="20"/>
      <w:lang w:eastAsia="es-ES"/>
    </w:rPr>
  </w:style>
  <w:style w:type="character" w:customStyle="1" w:styleId="TextodegloboCar">
    <w:name w:val="Texto de globo Car"/>
    <w:basedOn w:val="Fuentedeprrafopredeter"/>
    <w:link w:val="Textodeglobo"/>
    <w:uiPriority w:val="99"/>
    <w:rPr>
      <w:rFonts w:ascii="Tahoma" w:hAnsi="Tahoma" w:cs="Tahoma"/>
      <w:sz w:val="16"/>
      <w:szCs w:val="16"/>
      <w:lang w:eastAsia="es-ES"/>
    </w:rPr>
  </w:style>
  <w:style w:type="character" w:customStyle="1" w:styleId="apple-converted-space">
    <w:name w:val="apple-converted-space"/>
  </w:style>
  <w:style w:type="character" w:customStyle="1" w:styleId="PrrafodelistaCar">
    <w:name w:val="Párrafo de lista Car"/>
    <w:qFormat/>
    <w:rPr>
      <w:rFonts w:ascii="Calibri" w:eastAsia="Calibri" w:hAnsi="Calibri"/>
      <w:sz w:val="22"/>
      <w:szCs w:val="22"/>
      <w:lang w:val="en-US" w:eastAsia="en-US"/>
    </w:rPr>
  </w:style>
  <w:style w:type="paragraph" w:styleId="Sinespaciado">
    <w:name w:val="No Spacing"/>
    <w:link w:val="SinespaciadoCar"/>
    <w:qFormat/>
    <w:rPr>
      <w:sz w:val="24"/>
      <w:szCs w:val="24"/>
      <w:lang w:val="es-ES" w:eastAsia="es-ES"/>
    </w:rPr>
  </w:style>
  <w:style w:type="paragraph" w:customStyle="1" w:styleId="MARITZA4">
    <w:name w:val="MARITZA4"/>
    <w:basedOn w:val="Normal"/>
    <w:pPr>
      <w:widowControl w:val="0"/>
      <w:tabs>
        <w:tab w:val="left" w:pos="-720"/>
        <w:tab w:val="left" w:pos="0"/>
      </w:tabs>
      <w:jc w:val="center"/>
    </w:pPr>
    <w:rPr>
      <w:rFonts w:ascii="Courier New" w:hAnsi="Courier New"/>
      <w:b/>
      <w:spacing w:val="-2"/>
      <w:szCs w:val="20"/>
      <w:lang w:val="en-US"/>
    </w:rPr>
  </w:style>
  <w:style w:type="character" w:customStyle="1" w:styleId="ft">
    <w:name w:val="ft"/>
  </w:style>
  <w:style w:type="character" w:customStyle="1" w:styleId="TextonotapieCar">
    <w:name w:val="Texto nota pie Car"/>
    <w:basedOn w:val="Fuentedeprrafopredeter"/>
    <w:link w:val="Textonotapie"/>
    <w:rPr>
      <w:sz w:val="20"/>
      <w:szCs w:val="20"/>
      <w:lang w:eastAsia="es-ES"/>
    </w:rPr>
  </w:style>
  <w:style w:type="paragraph" w:customStyle="1" w:styleId="subtitulos">
    <w:name w:val="subtitulos"/>
    <w:basedOn w:val="Normal"/>
    <w:pPr>
      <w:suppressAutoHyphens w:val="0"/>
      <w:spacing w:before="100" w:after="100"/>
    </w:pPr>
    <w:rPr>
      <w:lang w:val="es-CO" w:eastAsia="es-CO"/>
    </w:rPr>
  </w:style>
  <w:style w:type="paragraph" w:customStyle="1" w:styleId="estilo12">
    <w:name w:val="estilo12"/>
    <w:basedOn w:val="Normal"/>
    <w:pPr>
      <w:suppressAutoHyphens w:val="0"/>
      <w:spacing w:before="100" w:after="100"/>
    </w:pPr>
    <w:rPr>
      <w:lang w:val="es-CO" w:eastAsia="es-CO"/>
    </w:rPr>
  </w:style>
  <w:style w:type="character" w:customStyle="1" w:styleId="PuestoCar">
    <w:name w:val="Puesto Car"/>
    <w:basedOn w:val="Fuentedeprrafopredeter"/>
    <w:rPr>
      <w:b/>
      <w:sz w:val="24"/>
      <w:lang w:val="es" w:eastAsia="es-ES"/>
    </w:rPr>
  </w:style>
  <w:style w:type="paragraph" w:customStyle="1" w:styleId="Textoindependiente31">
    <w:name w:val="Texto independiente 31"/>
    <w:basedOn w:val="Normal"/>
    <w:pPr>
      <w:suppressAutoHyphens w:val="0"/>
      <w:overflowPunct w:val="0"/>
      <w:autoSpaceDE w:val="0"/>
      <w:jc w:val="both"/>
    </w:pPr>
    <w:rPr>
      <w:rFonts w:ascii="Tahoma" w:hAnsi="Tahoma"/>
      <w:sz w:val="20"/>
      <w:szCs w:val="20"/>
      <w:lang w:val="es"/>
    </w:rPr>
  </w:style>
  <w:style w:type="paragraph" w:customStyle="1" w:styleId="Textoindependiente21">
    <w:name w:val="Texto independiente 21"/>
    <w:basedOn w:val="Normal"/>
    <w:pPr>
      <w:widowControl w:val="0"/>
      <w:suppressAutoHyphens w:val="0"/>
      <w:overflowPunct w:val="0"/>
      <w:autoSpaceDE w:val="0"/>
      <w:jc w:val="both"/>
    </w:pPr>
    <w:rPr>
      <w:rFonts w:ascii="Century Gothic" w:hAnsi="Century Gothic"/>
      <w:sz w:val="20"/>
      <w:szCs w:val="20"/>
    </w:rPr>
  </w:style>
  <w:style w:type="paragraph" w:customStyle="1" w:styleId="Sangra2detindependiente1">
    <w:name w:val="Sangría 2 de t. independiente1"/>
    <w:basedOn w:val="Normal"/>
    <w:pPr>
      <w:tabs>
        <w:tab w:val="left" w:pos="709"/>
      </w:tabs>
      <w:suppressAutoHyphens w:val="0"/>
      <w:ind w:left="709" w:hanging="709"/>
      <w:jc w:val="both"/>
    </w:pPr>
    <w:rPr>
      <w:rFonts w:ascii="Arial" w:hAnsi="Arial"/>
      <w:szCs w:val="20"/>
      <w:lang w:val="es-CO"/>
    </w:rPr>
  </w:style>
  <w:style w:type="paragraph" w:customStyle="1" w:styleId="CUERPOTEXTO">
    <w:name w:val="CUERPO TEXTO"/>
    <w:pPr>
      <w:widowControl w:val="0"/>
      <w:tabs>
        <w:tab w:val="center" w:pos="510"/>
        <w:tab w:val="left" w:pos="1134"/>
      </w:tabs>
      <w:autoSpaceDE w:val="0"/>
      <w:spacing w:before="45" w:after="28" w:line="220" w:lineRule="atLeast"/>
      <w:ind w:firstLine="283"/>
      <w:jc w:val="both"/>
    </w:pPr>
    <w:rPr>
      <w:color w:val="000000"/>
      <w:sz w:val="24"/>
      <w:szCs w:val="24"/>
      <w:lang w:val="es-ES" w:eastAsia="es-ES"/>
    </w:rPr>
  </w:style>
  <w:style w:type="paragraph" w:customStyle="1" w:styleId="OmniPage5">
    <w:name w:val="OmniPage #5"/>
    <w:pPr>
      <w:tabs>
        <w:tab w:val="left" w:pos="107"/>
        <w:tab w:val="right" w:pos="9024"/>
      </w:tabs>
      <w:autoSpaceDE w:val="0"/>
      <w:jc w:val="both"/>
    </w:pPr>
    <w:rPr>
      <w:rFonts w:ascii="LinePrinter" w:hAnsi="LinePrinter"/>
      <w:sz w:val="24"/>
      <w:szCs w:val="24"/>
      <w:lang w:val="en-US" w:eastAsia="es-ES"/>
    </w:rPr>
  </w:style>
  <w:style w:type="character" w:customStyle="1" w:styleId="A9">
    <w:name w:val="A9"/>
    <w:rPr>
      <w:color w:val="211D1E"/>
      <w:sz w:val="19"/>
      <w:szCs w:val="19"/>
    </w:rPr>
  </w:style>
  <w:style w:type="paragraph" w:customStyle="1" w:styleId="western">
    <w:name w:val="western"/>
    <w:basedOn w:val="Normal"/>
    <w:pPr>
      <w:suppressAutoHyphens w:val="0"/>
      <w:spacing w:before="100" w:after="100"/>
    </w:pPr>
    <w:rPr>
      <w:lang w:eastAsia="es-CO"/>
    </w:rPr>
  </w:style>
  <w:style w:type="character" w:customStyle="1" w:styleId="TextosinformatoCar">
    <w:name w:val="Texto sin formato Car"/>
    <w:basedOn w:val="Fuentedeprrafopredeter"/>
    <w:link w:val="Textosinformato"/>
    <w:rPr>
      <w:rFonts w:ascii="Courier New" w:hAnsi="Courier New"/>
      <w:sz w:val="20"/>
      <w:szCs w:val="20"/>
      <w:lang w:eastAsia="es-ES"/>
    </w:rPr>
  </w:style>
  <w:style w:type="paragraph" w:customStyle="1" w:styleId="BodyText31">
    <w:name w:val="Body Text 31"/>
    <w:basedOn w:val="Normal"/>
    <w:pPr>
      <w:widowControl w:val="0"/>
      <w:suppressAutoHyphens w:val="0"/>
      <w:jc w:val="both"/>
    </w:pPr>
    <w:rPr>
      <w:rFonts w:ascii="Arial" w:hAnsi="Arial"/>
      <w:szCs w:val="20"/>
      <w:lang w:val="es"/>
    </w:rPr>
  </w:style>
  <w:style w:type="paragraph" w:customStyle="1" w:styleId="NormalCharly">
    <w:name w:val="Normal.Charly"/>
    <w:pPr>
      <w:autoSpaceDE w:val="0"/>
    </w:pPr>
    <w:rPr>
      <w:rFonts w:ascii="Arial" w:hAnsi="Arial" w:cs="Arial"/>
      <w:sz w:val="24"/>
      <w:szCs w:val="24"/>
      <w:lang w:val="es" w:eastAsia="es-ES"/>
    </w:rPr>
  </w:style>
  <w:style w:type="paragraph" w:customStyle="1" w:styleId="imaligncenter">
    <w:name w:val="imalign_center"/>
    <w:basedOn w:val="Normal"/>
    <w:pPr>
      <w:suppressAutoHyphens w:val="0"/>
      <w:jc w:val="center"/>
    </w:pPr>
  </w:style>
  <w:style w:type="character" w:customStyle="1" w:styleId="ff25">
    <w:name w:val="ff25"/>
    <w:rPr>
      <w:rFonts w:ascii="Lucida Calligraphy" w:hAnsi="Lucida Calligraphy"/>
    </w:rPr>
  </w:style>
  <w:style w:type="paragraph" w:customStyle="1" w:styleId="Car0">
    <w:name w:val="Car0"/>
    <w:basedOn w:val="Normal"/>
    <w:pPr>
      <w:suppressAutoHyphens w:val="0"/>
      <w:spacing w:after="160" w:line="240" w:lineRule="exact"/>
    </w:pPr>
    <w:rPr>
      <w:rFonts w:ascii="Verdana" w:hAnsi="Verdana"/>
      <w:sz w:val="20"/>
      <w:szCs w:val="20"/>
      <w:lang w:val="en-US" w:eastAsia="en-US"/>
    </w:rPr>
  </w:style>
  <w:style w:type="paragraph" w:customStyle="1" w:styleId="General">
    <w:name w:val="General"/>
    <w:basedOn w:val="Normal"/>
    <w:pPr>
      <w:suppressAutoHyphens w:val="0"/>
      <w:jc w:val="both"/>
    </w:pPr>
    <w:rPr>
      <w:rFonts w:ascii="Arial" w:hAnsi="Arial"/>
      <w:sz w:val="20"/>
      <w:szCs w:val="20"/>
      <w:lang w:val="es" w:eastAsia="en-US"/>
    </w:rPr>
  </w:style>
  <w:style w:type="character" w:customStyle="1" w:styleId="textonavy1">
    <w:name w:val="texto_navy1"/>
    <w:rPr>
      <w:color w:val="000080"/>
    </w:rPr>
  </w:style>
  <w:style w:type="paragraph" w:customStyle="1" w:styleId="Estilo">
    <w:name w:val="Estilo"/>
    <w:pPr>
      <w:widowControl w:val="0"/>
      <w:autoSpaceDE w:val="0"/>
    </w:pPr>
    <w:rPr>
      <w:rFonts w:ascii="Arial" w:hAnsi="Arial" w:cs="Arial"/>
      <w:sz w:val="24"/>
      <w:szCs w:val="24"/>
      <w:lang w:val="es-ES" w:eastAsia="es-ES"/>
    </w:rPr>
  </w:style>
  <w:style w:type="character" w:customStyle="1" w:styleId="apple-style-span">
    <w:name w:val="apple-style-span"/>
    <w:basedOn w:val="Fuentedeprrafopredeter"/>
  </w:style>
  <w:style w:type="paragraph" w:customStyle="1" w:styleId="MARITZA2">
    <w:name w:val="MARITZA2"/>
    <w:pPr>
      <w:widowControl w:val="0"/>
      <w:jc w:val="both"/>
    </w:pPr>
    <w:rPr>
      <w:sz w:val="24"/>
      <w:szCs w:val="24"/>
      <w:lang w:val="es-ES" w:eastAsia="es-ES"/>
    </w:rPr>
  </w:style>
  <w:style w:type="paragraph" w:customStyle="1" w:styleId="Tibitoc">
    <w:name w:val="Tibitoc"/>
    <w:basedOn w:val="Normal"/>
    <w:pPr>
      <w:widowControl w:val="0"/>
      <w:suppressAutoHyphens w:val="0"/>
      <w:jc w:val="center"/>
    </w:pPr>
    <w:rPr>
      <w:rFonts w:ascii="Arial" w:hAnsi="Arial"/>
      <w:b/>
      <w:szCs w:val="20"/>
      <w:lang w:val="es"/>
    </w:rPr>
  </w:style>
  <w:style w:type="paragraph" w:customStyle="1" w:styleId="BodyText22">
    <w:name w:val="Body Text 22"/>
    <w:basedOn w:val="Normal"/>
    <w:pPr>
      <w:widowControl w:val="0"/>
      <w:suppressAutoHyphens w:val="0"/>
      <w:jc w:val="both"/>
    </w:pPr>
    <w:rPr>
      <w:rFonts w:ascii="Arial" w:eastAsia="MS Mincho" w:hAnsi="Arial"/>
      <w:sz w:val="22"/>
      <w:szCs w:val="20"/>
      <w:lang w:val="es-CO"/>
    </w:rPr>
  </w:style>
  <w:style w:type="paragraph" w:customStyle="1" w:styleId="olv2">
    <w:name w:val="olv2"/>
    <w:basedOn w:val="Default"/>
    <w:next w:val="Default"/>
    <w:pPr>
      <w:suppressAutoHyphens w:val="0"/>
    </w:pPr>
    <w:rPr>
      <w:rFonts w:ascii="BJPJJB+Verdana" w:hAnsi="BJPJJB+Verdana" w:cs="Times New Roman"/>
      <w:color w:val="auto"/>
    </w:rPr>
  </w:style>
  <w:style w:type="paragraph" w:customStyle="1" w:styleId="olv3">
    <w:name w:val="olv3"/>
    <w:basedOn w:val="Default"/>
    <w:next w:val="Default"/>
    <w:pPr>
      <w:suppressAutoHyphens w:val="0"/>
    </w:pPr>
    <w:rPr>
      <w:rFonts w:ascii="BJPJJB+Verdana" w:hAnsi="BJPJJB+Verdana" w:cs="Times New Roman"/>
      <w:color w:val="auto"/>
    </w:rPr>
  </w:style>
  <w:style w:type="paragraph" w:customStyle="1" w:styleId="Body">
    <w:name w:val="Body"/>
    <w:basedOn w:val="Normal"/>
    <w:pPr>
      <w:tabs>
        <w:tab w:val="left" w:pos="567"/>
      </w:tabs>
      <w:suppressAutoHyphens w:val="0"/>
      <w:jc w:val="both"/>
    </w:pPr>
    <w:rPr>
      <w:rFonts w:ascii="Tahoma" w:hAnsi="Tahoma"/>
      <w:lang w:val="es"/>
    </w:rPr>
  </w:style>
  <w:style w:type="paragraph" w:customStyle="1" w:styleId="E">
    <w:name w:val="E"/>
    <w:basedOn w:val="Normal"/>
    <w:next w:val="Normal"/>
    <w:pPr>
      <w:suppressAutoHyphens w:val="0"/>
      <w:jc w:val="center"/>
    </w:pPr>
    <w:rPr>
      <w:rFonts w:ascii="Arial" w:hAnsi="Arial" w:cs="Arial"/>
      <w:b/>
      <w:bCs/>
      <w:i/>
      <w:iCs/>
      <w:lang w:val="es-CO"/>
    </w:rPr>
  </w:style>
  <w:style w:type="paragraph" w:customStyle="1" w:styleId="CM46">
    <w:name w:val="CM46"/>
    <w:basedOn w:val="Normal"/>
    <w:next w:val="Normal"/>
    <w:pPr>
      <w:suppressAutoHyphens w:val="0"/>
      <w:autoSpaceDE w:val="0"/>
    </w:pPr>
    <w:rPr>
      <w:rFonts w:ascii="Arial" w:hAnsi="Arial" w:cs="Arial"/>
    </w:rPr>
  </w:style>
  <w:style w:type="paragraph" w:customStyle="1" w:styleId="xl100">
    <w:name w:val="xl100"/>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01">
    <w:name w:val="xl101"/>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02">
    <w:name w:val="xl102"/>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sz w:val="12"/>
      <w:szCs w:val="12"/>
    </w:rPr>
  </w:style>
  <w:style w:type="paragraph" w:customStyle="1" w:styleId="xl103">
    <w:name w:val="xl103"/>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sz w:val="12"/>
      <w:szCs w:val="12"/>
    </w:rPr>
  </w:style>
  <w:style w:type="paragraph" w:customStyle="1" w:styleId="xl104">
    <w:name w:val="xl104"/>
    <w:basedOn w:val="Normal"/>
    <w:pPr>
      <w:pBdr>
        <w:top w:val="single" w:sz="4" w:space="0" w:color="000000"/>
        <w:left w:val="single" w:sz="4" w:space="0" w:color="000000"/>
        <w:bottom w:val="single" w:sz="4" w:space="0" w:color="000000"/>
        <w:right w:val="single" w:sz="4" w:space="0" w:color="000000"/>
      </w:pBdr>
      <w:suppressAutoHyphens w:val="0"/>
      <w:spacing w:before="100" w:after="100"/>
    </w:pPr>
    <w:rPr>
      <w:rFonts w:ascii="Arial Narrow" w:hAnsi="Arial Narrow"/>
      <w:sz w:val="12"/>
      <w:szCs w:val="12"/>
    </w:rPr>
  </w:style>
  <w:style w:type="paragraph" w:customStyle="1" w:styleId="xl105">
    <w:name w:val="xl105"/>
    <w:basedOn w:val="Normal"/>
    <w:pPr>
      <w:pBdr>
        <w:top w:val="single" w:sz="4" w:space="0" w:color="000000"/>
        <w:left w:val="single" w:sz="4" w:space="0" w:color="000000"/>
        <w:bottom w:val="single" w:sz="4" w:space="0" w:color="000000"/>
        <w:right w:val="single" w:sz="4" w:space="0" w:color="000000"/>
      </w:pBdr>
      <w:suppressAutoHyphens w:val="0"/>
      <w:spacing w:before="100" w:after="100"/>
    </w:pPr>
    <w:rPr>
      <w:rFonts w:ascii="Arial Narrow" w:hAnsi="Arial Narrow"/>
      <w:sz w:val="12"/>
      <w:szCs w:val="12"/>
    </w:rPr>
  </w:style>
  <w:style w:type="paragraph" w:customStyle="1" w:styleId="xl106">
    <w:name w:val="xl106"/>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pPr>
    <w:rPr>
      <w:rFonts w:ascii="Arial Narrow" w:hAnsi="Arial Narrow"/>
      <w:b/>
      <w:bCs/>
      <w:sz w:val="12"/>
      <w:szCs w:val="12"/>
    </w:rPr>
  </w:style>
  <w:style w:type="paragraph" w:customStyle="1" w:styleId="xl107">
    <w:name w:val="xl107"/>
    <w:basedOn w:val="Normal"/>
    <w:pPr>
      <w:pBdr>
        <w:top w:val="single" w:sz="4" w:space="0" w:color="000000"/>
        <w:left w:val="single" w:sz="4" w:space="0" w:color="000000"/>
        <w:bottom w:val="single" w:sz="4" w:space="0" w:color="000000"/>
        <w:right w:val="single" w:sz="4" w:space="0" w:color="000000"/>
      </w:pBdr>
      <w:suppressAutoHyphens w:val="0"/>
      <w:spacing w:before="100" w:after="100"/>
    </w:pPr>
    <w:rPr>
      <w:rFonts w:ascii="Arial Narrow" w:hAnsi="Arial Narrow"/>
      <w:sz w:val="12"/>
      <w:szCs w:val="12"/>
    </w:rPr>
  </w:style>
  <w:style w:type="paragraph" w:customStyle="1" w:styleId="xl108">
    <w:name w:val="xl108"/>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pPr>
    <w:rPr>
      <w:rFonts w:ascii="Arial Narrow" w:hAnsi="Arial Narrow"/>
      <w:sz w:val="12"/>
      <w:szCs w:val="12"/>
    </w:rPr>
  </w:style>
  <w:style w:type="paragraph" w:customStyle="1" w:styleId="xl109">
    <w:name w:val="xl109"/>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10">
    <w:name w:val="xl110"/>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pPr>
    <w:rPr>
      <w:rFonts w:ascii="Arial Narrow" w:hAnsi="Arial Narrow"/>
      <w:sz w:val="12"/>
      <w:szCs w:val="12"/>
    </w:rPr>
  </w:style>
  <w:style w:type="paragraph" w:customStyle="1" w:styleId="xl111">
    <w:name w:val="xl111"/>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pPr>
    <w:rPr>
      <w:rFonts w:ascii="Arial Narrow" w:hAnsi="Arial Narrow"/>
      <w:sz w:val="12"/>
      <w:szCs w:val="12"/>
    </w:rPr>
  </w:style>
  <w:style w:type="paragraph" w:customStyle="1" w:styleId="xl112">
    <w:name w:val="xl112"/>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sz w:val="12"/>
      <w:szCs w:val="12"/>
    </w:rPr>
  </w:style>
  <w:style w:type="paragraph" w:customStyle="1" w:styleId="xl113">
    <w:name w:val="xl113"/>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pPr>
    <w:rPr>
      <w:rFonts w:ascii="Arial Narrow" w:hAnsi="Arial Narrow"/>
      <w:sz w:val="12"/>
      <w:szCs w:val="12"/>
    </w:rPr>
  </w:style>
  <w:style w:type="paragraph" w:customStyle="1" w:styleId="xl114">
    <w:name w:val="xl114"/>
    <w:basedOn w:val="Normal"/>
    <w:pPr>
      <w:suppressAutoHyphens w:val="0"/>
      <w:spacing w:before="100" w:after="100"/>
      <w:jc w:val="center"/>
      <w:textAlignment w:val="center"/>
    </w:pPr>
    <w:rPr>
      <w:rFonts w:ascii="Arial Narrow" w:hAnsi="Arial Narrow"/>
      <w:b/>
      <w:bCs/>
      <w:sz w:val="12"/>
      <w:szCs w:val="12"/>
    </w:rPr>
  </w:style>
  <w:style w:type="paragraph" w:customStyle="1" w:styleId="xl115">
    <w:name w:val="xl115"/>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16">
    <w:name w:val="xl116"/>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17">
    <w:name w:val="xl117"/>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18">
    <w:name w:val="xl118"/>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19">
    <w:name w:val="xl119"/>
    <w:basedOn w:val="Normal"/>
    <w:pPr>
      <w:suppressAutoHyphens w:val="0"/>
      <w:spacing w:before="100" w:after="100"/>
      <w:jc w:val="center"/>
      <w:textAlignment w:val="center"/>
    </w:pPr>
    <w:rPr>
      <w:rFonts w:ascii="Arial Narrow" w:hAnsi="Arial Narrow"/>
      <w:b/>
      <w:bCs/>
      <w:sz w:val="12"/>
      <w:szCs w:val="12"/>
    </w:rPr>
  </w:style>
  <w:style w:type="paragraph" w:customStyle="1" w:styleId="xl120">
    <w:name w:val="xl120"/>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21">
    <w:name w:val="xl121"/>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22">
    <w:name w:val="xl122"/>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23">
    <w:name w:val="xl123"/>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24">
    <w:name w:val="xl124"/>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25">
    <w:name w:val="xl125"/>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b/>
      <w:bCs/>
      <w:sz w:val="12"/>
      <w:szCs w:val="12"/>
    </w:rPr>
  </w:style>
  <w:style w:type="paragraph" w:customStyle="1" w:styleId="xl126">
    <w:name w:val="xl126"/>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27">
    <w:name w:val="xl127"/>
    <w:basedOn w:val="Normal"/>
    <w:pPr>
      <w:suppressAutoHyphens w:val="0"/>
      <w:spacing w:before="100" w:after="100"/>
      <w:jc w:val="center"/>
      <w:textAlignment w:val="center"/>
    </w:pPr>
    <w:rPr>
      <w:rFonts w:ascii="Arial Narrow" w:hAnsi="Arial Narrow"/>
      <w:b/>
      <w:bCs/>
      <w:sz w:val="12"/>
      <w:szCs w:val="12"/>
    </w:rPr>
  </w:style>
  <w:style w:type="paragraph" w:customStyle="1" w:styleId="xl128">
    <w:name w:val="xl128"/>
    <w:basedOn w:val="Normal"/>
    <w:pPr>
      <w:suppressAutoHyphens w:val="0"/>
      <w:spacing w:before="100" w:after="100"/>
      <w:jc w:val="center"/>
      <w:textAlignment w:val="center"/>
    </w:pPr>
    <w:rPr>
      <w:rFonts w:ascii="Arial Narrow" w:hAnsi="Arial Narrow"/>
      <w:b/>
      <w:bCs/>
      <w:sz w:val="12"/>
      <w:szCs w:val="12"/>
    </w:rPr>
  </w:style>
  <w:style w:type="paragraph" w:customStyle="1" w:styleId="xl129">
    <w:name w:val="xl129"/>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30">
    <w:name w:val="xl130"/>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31">
    <w:name w:val="xl131"/>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32">
    <w:name w:val="xl132"/>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33">
    <w:name w:val="xl133"/>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34">
    <w:name w:val="xl134"/>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b/>
      <w:bCs/>
      <w:sz w:val="12"/>
      <w:szCs w:val="12"/>
    </w:rPr>
  </w:style>
  <w:style w:type="paragraph" w:customStyle="1" w:styleId="xl135">
    <w:name w:val="xl135"/>
    <w:basedOn w:val="Normal"/>
    <w:pPr>
      <w:pBdr>
        <w:top w:val="single" w:sz="4" w:space="0" w:color="000000"/>
        <w:left w:val="single" w:sz="4" w:space="0" w:color="000000"/>
        <w:bottom w:val="single" w:sz="4" w:space="0" w:color="000000"/>
        <w:right w:val="single" w:sz="4" w:space="0" w:color="000000"/>
      </w:pBdr>
      <w:suppressAutoHyphens w:val="0"/>
      <w:spacing w:before="100" w:after="100"/>
      <w:jc w:val="right"/>
    </w:pPr>
    <w:rPr>
      <w:rFonts w:ascii="Arial Narrow" w:hAnsi="Arial Narrow"/>
      <w:sz w:val="12"/>
      <w:szCs w:val="12"/>
    </w:rPr>
  </w:style>
  <w:style w:type="paragraph" w:customStyle="1" w:styleId="xl136">
    <w:name w:val="xl136"/>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37">
    <w:name w:val="xl137"/>
    <w:basedOn w:val="Normal"/>
    <w:pPr>
      <w:pBdr>
        <w:top w:val="single" w:sz="4" w:space="0" w:color="000000"/>
        <w:left w:val="single" w:sz="4" w:space="0" w:color="000000"/>
        <w:bottom w:val="single" w:sz="4" w:space="0" w:color="000000"/>
        <w:right w:val="single" w:sz="4" w:space="0" w:color="000000"/>
      </w:pBdr>
      <w:suppressAutoHyphens w:val="0"/>
      <w:spacing w:before="100" w:after="100"/>
      <w:jc w:val="center"/>
      <w:textAlignment w:val="center"/>
    </w:pPr>
    <w:rPr>
      <w:rFonts w:ascii="Arial Narrow" w:hAnsi="Arial Narrow"/>
      <w:b/>
      <w:bCs/>
      <w:sz w:val="12"/>
      <w:szCs w:val="12"/>
    </w:rPr>
  </w:style>
  <w:style w:type="paragraph" w:customStyle="1" w:styleId="xl138">
    <w:name w:val="xl138"/>
    <w:basedOn w:val="Normal"/>
    <w:pPr>
      <w:suppressAutoHyphens w:val="0"/>
      <w:spacing w:before="100" w:after="100"/>
      <w:jc w:val="center"/>
      <w:textAlignment w:val="center"/>
    </w:pPr>
    <w:rPr>
      <w:rFonts w:ascii="Arial Narrow" w:hAnsi="Arial Narrow"/>
      <w:b/>
      <w:bCs/>
      <w:sz w:val="12"/>
      <w:szCs w:val="12"/>
    </w:rPr>
  </w:style>
  <w:style w:type="paragraph" w:customStyle="1" w:styleId="xl139">
    <w:name w:val="xl139"/>
    <w:basedOn w:val="Normal"/>
    <w:pPr>
      <w:suppressAutoHyphens w:val="0"/>
      <w:spacing w:before="100" w:after="100"/>
      <w:jc w:val="center"/>
      <w:textAlignment w:val="center"/>
    </w:pPr>
    <w:rPr>
      <w:rFonts w:ascii="Arial Narrow" w:hAnsi="Arial Narrow"/>
      <w:b/>
      <w:bCs/>
      <w:sz w:val="12"/>
      <w:szCs w:val="12"/>
    </w:rPr>
  </w:style>
  <w:style w:type="paragraph" w:customStyle="1" w:styleId="xl140">
    <w:name w:val="xl140"/>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right"/>
    </w:pPr>
    <w:rPr>
      <w:rFonts w:ascii="Arial Narrow" w:hAnsi="Arial Narrow"/>
      <w:sz w:val="12"/>
      <w:szCs w:val="12"/>
    </w:rPr>
  </w:style>
  <w:style w:type="paragraph" w:customStyle="1" w:styleId="xl141">
    <w:name w:val="xl141"/>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pPr>
    <w:rPr>
      <w:rFonts w:ascii="Arial Narrow" w:hAnsi="Arial Narrow"/>
      <w:sz w:val="12"/>
      <w:szCs w:val="12"/>
    </w:rPr>
  </w:style>
  <w:style w:type="paragraph" w:customStyle="1" w:styleId="xl142">
    <w:name w:val="xl142"/>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pPr>
    <w:rPr>
      <w:rFonts w:ascii="Arial Narrow" w:hAnsi="Arial Narrow"/>
      <w:sz w:val="12"/>
      <w:szCs w:val="12"/>
    </w:rPr>
  </w:style>
  <w:style w:type="paragraph" w:customStyle="1" w:styleId="xl143">
    <w:name w:val="xl143"/>
    <w:basedOn w:val="Normal"/>
    <w:pPr>
      <w:pBdr>
        <w:top w:val="single" w:sz="4" w:space="0" w:color="000000"/>
        <w:left w:val="single" w:sz="4" w:space="0" w:color="000000"/>
        <w:bottom w:val="single" w:sz="4" w:space="0" w:color="000000"/>
        <w:right w:val="single" w:sz="4" w:space="0" w:color="000000"/>
      </w:pBdr>
      <w:shd w:val="clear" w:color="auto" w:fill="EEECE1"/>
      <w:suppressAutoHyphens w:val="0"/>
      <w:spacing w:before="100" w:after="100"/>
      <w:jc w:val="center"/>
    </w:pPr>
    <w:rPr>
      <w:rFonts w:ascii="Arial Narrow" w:hAnsi="Arial Narrow"/>
      <w:sz w:val="12"/>
      <w:szCs w:val="12"/>
    </w:rPr>
  </w:style>
  <w:style w:type="paragraph" w:customStyle="1" w:styleId="TableParagraph">
    <w:name w:val="Table Paragraph"/>
    <w:basedOn w:val="Normal"/>
    <w:uiPriority w:val="1"/>
    <w:qFormat/>
    <w:pPr>
      <w:widowControl w:val="0"/>
      <w:suppressAutoHyphens w:val="0"/>
    </w:pPr>
    <w:rPr>
      <w:rFonts w:ascii="Calibri" w:eastAsia="Calibri" w:hAnsi="Calibri"/>
      <w:sz w:val="22"/>
      <w:szCs w:val="22"/>
      <w:lang w:val="en-US" w:eastAsia="en-US"/>
    </w:rPr>
  </w:style>
  <w:style w:type="paragraph" w:customStyle="1" w:styleId="xl63">
    <w:name w:val="xl63"/>
    <w:basedOn w:val="Normal"/>
    <w:pPr>
      <w:pBdr>
        <w:top w:val="single" w:sz="8" w:space="0" w:color="000000"/>
        <w:left w:val="single" w:sz="8" w:space="0" w:color="000000"/>
        <w:bottom w:val="single" w:sz="8" w:space="0" w:color="000000"/>
        <w:right w:val="single" w:sz="8" w:space="0" w:color="000000"/>
      </w:pBdr>
      <w:suppressAutoHyphens w:val="0"/>
      <w:spacing w:before="100" w:after="100"/>
      <w:jc w:val="center"/>
      <w:textAlignment w:val="center"/>
    </w:pPr>
    <w:rPr>
      <w:rFonts w:ascii="Arial" w:hAnsi="Arial" w:cs="Arial"/>
      <w:b/>
      <w:bCs/>
      <w:color w:val="000000"/>
      <w:sz w:val="18"/>
      <w:szCs w:val="18"/>
      <w:lang w:val="es" w:eastAsia="es"/>
    </w:rPr>
  </w:style>
  <w:style w:type="paragraph" w:customStyle="1" w:styleId="xl64">
    <w:name w:val="xl64"/>
    <w:basedOn w:val="Normal"/>
    <w:pPr>
      <w:suppressAutoHyphens w:val="0"/>
      <w:spacing w:before="100" w:after="100"/>
      <w:jc w:val="center"/>
      <w:textAlignment w:val="center"/>
    </w:pPr>
    <w:rPr>
      <w:rFonts w:ascii="Arial" w:hAnsi="Arial" w:cs="Arial"/>
      <w:b/>
      <w:bCs/>
      <w:color w:val="000000"/>
      <w:sz w:val="18"/>
      <w:szCs w:val="18"/>
      <w:lang w:val="es" w:eastAsia="es"/>
    </w:rPr>
  </w:style>
  <w:style w:type="paragraph" w:customStyle="1" w:styleId="xl65">
    <w:name w:val="xl65"/>
    <w:basedOn w:val="Normal"/>
    <w:pPr>
      <w:pBdr>
        <w:top w:val="single" w:sz="8" w:space="0" w:color="000000"/>
        <w:left w:val="single" w:sz="8" w:space="0" w:color="000000"/>
        <w:bottom w:val="single" w:sz="8" w:space="0" w:color="000000"/>
        <w:right w:val="single" w:sz="8" w:space="0" w:color="000000"/>
      </w:pBdr>
      <w:suppressAutoHyphens w:val="0"/>
      <w:spacing w:before="100" w:after="100"/>
      <w:jc w:val="center"/>
    </w:pPr>
    <w:rPr>
      <w:rFonts w:ascii="Arial" w:hAnsi="Arial" w:cs="Arial"/>
      <w:b/>
      <w:bCs/>
      <w:color w:val="000000"/>
      <w:sz w:val="18"/>
      <w:szCs w:val="18"/>
      <w:lang w:val="es" w:eastAsia="es"/>
    </w:rPr>
  </w:style>
  <w:style w:type="paragraph" w:customStyle="1" w:styleId="xl66">
    <w:name w:val="xl66"/>
    <w:basedOn w:val="Normal"/>
    <w:pPr>
      <w:suppressAutoHyphens w:val="0"/>
      <w:spacing w:before="100" w:after="100"/>
    </w:pPr>
    <w:rPr>
      <w:b/>
      <w:bCs/>
      <w:lang w:val="es" w:eastAsia="es"/>
    </w:rPr>
  </w:style>
  <w:style w:type="paragraph" w:customStyle="1" w:styleId="p1">
    <w:name w:val="p1"/>
    <w:basedOn w:val="Normal"/>
    <w:pPr>
      <w:suppressAutoHyphens w:val="0"/>
      <w:spacing w:before="100" w:after="100"/>
    </w:pPr>
    <w:rPr>
      <w:lang w:val="es-CO" w:eastAsia="es-CO"/>
    </w:rPr>
  </w:style>
  <w:style w:type="paragraph" w:customStyle="1" w:styleId="Textosinformato1">
    <w:name w:val="Texto sin formato1"/>
    <w:basedOn w:val="Normal"/>
    <w:pPr>
      <w:suppressAutoHyphens w:val="0"/>
    </w:pPr>
    <w:rPr>
      <w:rFonts w:ascii="Courier New" w:hAnsi="Courier New"/>
      <w:sz w:val="20"/>
      <w:szCs w:val="20"/>
      <w:lang w:val="es-CO"/>
    </w:rPr>
  </w:style>
  <w:style w:type="paragraph" w:customStyle="1" w:styleId="Textoindependiente32">
    <w:name w:val="Texto independiente 32"/>
    <w:basedOn w:val="Normal"/>
    <w:pPr>
      <w:tabs>
        <w:tab w:val="left" w:pos="-284"/>
      </w:tabs>
      <w:suppressAutoHyphens w:val="0"/>
      <w:jc w:val="both"/>
    </w:pPr>
    <w:rPr>
      <w:rFonts w:ascii="Arial" w:hAnsi="Arial"/>
      <w:b/>
      <w:sz w:val="28"/>
      <w:szCs w:val="20"/>
      <w:lang w:val="es-CO"/>
    </w:rPr>
  </w:style>
  <w:style w:type="character" w:customStyle="1" w:styleId="Fuentedeprrafopredeter1">
    <w:name w:val="Fuente de párrafo predeter.1"/>
  </w:style>
  <w:style w:type="character" w:customStyle="1" w:styleId="nfasisintenso1">
    <w:name w:val="Énfasis intenso1"/>
    <w:basedOn w:val="Fuentedeprrafopredeter"/>
    <w:rPr>
      <w:b/>
      <w:bCs/>
      <w:i/>
      <w:iCs/>
      <w:color w:val="4F81BD"/>
    </w:rPr>
  </w:style>
  <w:style w:type="character" w:customStyle="1" w:styleId="Fuentedeprrafopredeter2">
    <w:name w:val="Fuente de párrafo predeter.2"/>
  </w:style>
  <w:style w:type="character" w:customStyle="1" w:styleId="vortalspan">
    <w:name w:val="vortalspan"/>
    <w:basedOn w:val="Fuentedeprrafopredeter"/>
  </w:style>
  <w:style w:type="paragraph" w:customStyle="1" w:styleId="Sinespaciado1">
    <w:name w:val="Sin espaciado1"/>
    <w:link w:val="NoSpacingChar"/>
    <w:qFormat/>
    <w:rPr>
      <w:rFonts w:ascii="Calibri" w:eastAsia="Calibri" w:hAnsi="Calibri"/>
      <w:sz w:val="24"/>
      <w:szCs w:val="24"/>
      <w:lang w:val="es-ES"/>
    </w:rPr>
  </w:style>
  <w:style w:type="character" w:customStyle="1" w:styleId="DefaultCar">
    <w:name w:val="Default Car"/>
    <w:link w:val="Default"/>
    <w:uiPriority w:val="99"/>
    <w:qFormat/>
    <w:locked/>
    <w:rPr>
      <w:rFonts w:ascii="Arial" w:hAnsi="Arial" w:cs="Arial"/>
      <w:color w:val="000000"/>
      <w:lang w:eastAsia="es-ES"/>
    </w:rPr>
  </w:style>
  <w:style w:type="character" w:customStyle="1" w:styleId="NoSpacingChar">
    <w:name w:val="No Spacing Char"/>
    <w:link w:val="Sinespaciado1"/>
    <w:locked/>
    <w:rPr>
      <w:rFonts w:ascii="Calibri" w:eastAsia="Calibri" w:hAnsi="Calibri"/>
    </w:rPr>
  </w:style>
  <w:style w:type="paragraph" w:customStyle="1" w:styleId="msonormal0">
    <w:name w:val="msonormal"/>
    <w:basedOn w:val="Normal"/>
    <w:pPr>
      <w:suppressAutoHyphens w:val="0"/>
      <w:spacing w:before="100" w:beforeAutospacing="1" w:after="100" w:afterAutospacing="1"/>
    </w:pPr>
    <w:rPr>
      <w:lang w:val="es-CO" w:eastAsia="es-CO"/>
    </w:rPr>
  </w:style>
  <w:style w:type="table" w:customStyle="1" w:styleId="Tablaconcuadrcula1">
    <w:name w:val="Tabla con cuadrícula1"/>
    <w:basedOn w:val="Tablanormal"/>
    <w:uiPriority w:val="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
    <w:name w:val="Tabla con cuadrícula2"/>
    <w:basedOn w:val="Tablanormal"/>
    <w:uiPriority w:val="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3">
    <w:name w:val="Tabla con cuadrícula3"/>
    <w:basedOn w:val="Tablanormal"/>
    <w:uiPriority w:val="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4">
    <w:name w:val="Tabla con cuadrícula4"/>
    <w:basedOn w:val="Tablanormal"/>
    <w:uiPriority w:val="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2">
    <w:name w:val="Mención sin resolver2"/>
    <w:basedOn w:val="Fuentedeprrafopredeter"/>
    <w:uiPriority w:val="99"/>
    <w:semiHidden/>
    <w:unhideWhenUsed/>
    <w:rPr>
      <w:color w:val="605E5C"/>
      <w:shd w:val="clear" w:color="auto" w:fill="E1DFDD"/>
    </w:rPr>
  </w:style>
  <w:style w:type="character" w:customStyle="1" w:styleId="fontstyle01">
    <w:name w:val="fontstyle01"/>
    <w:basedOn w:val="Fuentedeprrafopredeter"/>
    <w:rPr>
      <w:rFonts w:ascii="ArialNarrow" w:hAnsi="ArialNarrow" w:hint="default"/>
      <w:color w:val="000000"/>
      <w:sz w:val="18"/>
      <w:szCs w:val="18"/>
    </w:rPr>
  </w:style>
  <w:style w:type="character" w:customStyle="1" w:styleId="TextonotapieCar1">
    <w:name w:val="Texto nota pie Car1"/>
    <w:basedOn w:val="Fuentedeprrafopredeter"/>
    <w:rPr>
      <w:rFonts w:ascii="Times New Roman" w:eastAsia="Times New Roman" w:hAnsi="Times New Roman" w:cs="Times New Roman"/>
      <w:sz w:val="20"/>
      <w:szCs w:val="20"/>
      <w:lang w:val="es-ES" w:eastAsia="es-ES"/>
    </w:rPr>
  </w:style>
  <w:style w:type="character" w:customStyle="1" w:styleId="SinespaciadoCar">
    <w:name w:val="Sin espaciado Car"/>
    <w:link w:val="Sinespaciado"/>
    <w:rPr>
      <w:lang w:eastAsia="es-ES"/>
    </w:rPr>
  </w:style>
  <w:style w:type="table" w:customStyle="1" w:styleId="TableNormal1">
    <w:name w:val="Table Normal1"/>
    <w:uiPriority w:val="2"/>
    <w:semiHidden/>
    <w:unhideWhenUsed/>
    <w:qFormat/>
    <w:pPr>
      <w:widowControl w:val="0"/>
      <w:autoSpaceDE w:val="0"/>
      <w:autoSpaceDN w:val="0"/>
    </w:pPr>
    <w:rPr>
      <w:rFonts w:ascii="Calibri" w:eastAsia="Calibri" w:hAnsi="Calibri" w:cs="Calibri"/>
      <w:sz w:val="22"/>
      <w:szCs w:val="22"/>
      <w:lang w:val="en-US"/>
    </w:rPr>
    <w:tblPr>
      <w:tblCellMar>
        <w:top w:w="0" w:type="dxa"/>
        <w:left w:w="0" w:type="dxa"/>
        <w:bottom w:w="0" w:type="dxa"/>
        <w:right w:w="0" w:type="dxa"/>
      </w:tblCellMar>
    </w:tblPr>
  </w:style>
  <w:style w:type="character" w:customStyle="1" w:styleId="Mencinsinresolver3">
    <w:name w:val="Mención sin resolver3"/>
    <w:basedOn w:val="Fuentedeprrafopredeter"/>
    <w:uiPriority w:val="99"/>
    <w:semiHidden/>
    <w:unhideWhenUsed/>
    <w:rPr>
      <w:color w:val="605E5C"/>
      <w:shd w:val="clear" w:color="auto" w:fill="E1DFDD"/>
    </w:rPr>
  </w:style>
  <w:style w:type="table" w:customStyle="1" w:styleId="Tablaconcuadrcula1clara1">
    <w:name w:val="Tabla con cuadrícula 1 clara1"/>
    <w:basedOn w:val="Tablanormal"/>
    <w:uiPriority w:val="46"/>
    <w:rPr>
      <w:rFonts w:asciiTheme="minorHAnsi" w:eastAsiaTheme="minorHAnsi" w:hAnsiTheme="minorHAnsi" w:cstheme="minorBidi"/>
      <w:sz w:val="22"/>
      <w:szCs w:val="22"/>
      <w:lang w:eastAsia="en-US"/>
    </w:rPr>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customStyle="1" w:styleId="Style243">
    <w:name w:val="_Style 243"/>
    <w:basedOn w:val="TableNormal"/>
    <w:rPr>
      <w:rFonts w:ascii="Calibri" w:eastAsia="Calibri" w:hAnsi="Calibri" w:cs="Calibri"/>
      <w:sz w:val="22"/>
      <w:szCs w:val="22"/>
    </w:rPr>
    <w:tblPr>
      <w:tblCellMar>
        <w:left w:w="108" w:type="dxa"/>
        <w:right w:w="108" w:type="dxa"/>
      </w:tblCellMar>
    </w:tblPr>
  </w:style>
  <w:style w:type="table" w:customStyle="1" w:styleId="Style244">
    <w:name w:val="_Style 244"/>
    <w:basedOn w:val="TableNormal"/>
    <w:tblPr>
      <w:tblCellMar>
        <w:left w:w="115" w:type="dxa"/>
        <w:right w:w="115" w:type="dxa"/>
      </w:tblCellMar>
    </w:tblPr>
  </w:style>
  <w:style w:type="table" w:customStyle="1" w:styleId="Style245">
    <w:name w:val="_Style 245"/>
    <w:basedOn w:val="TableNormal"/>
    <w:tblPr/>
  </w:style>
  <w:style w:type="table" w:customStyle="1" w:styleId="Style246">
    <w:name w:val="_Style 246"/>
    <w:basedOn w:val="TableNormal"/>
    <w:tblPr>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0175235">
      <w:bodyDiv w:val="1"/>
      <w:marLeft w:val="0"/>
      <w:marRight w:val="0"/>
      <w:marTop w:val="0"/>
      <w:marBottom w:val="0"/>
      <w:divBdr>
        <w:top w:val="none" w:sz="0" w:space="0" w:color="auto"/>
        <w:left w:val="none" w:sz="0" w:space="0" w:color="auto"/>
        <w:bottom w:val="none" w:sz="0" w:space="0" w:color="auto"/>
        <w:right w:val="none" w:sz="0" w:space="0" w:color="auto"/>
      </w:divBdr>
    </w:div>
    <w:div w:id="188837447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microsoft.com/office/2018/08/relationships/commentsExtensible" Target="commentsExtensible.xml"/><Relationship Id="rId18" Type="http://schemas.microsoft.com/office/2011/relationships/people" Target="people.xml"/><Relationship Id="rId3" Type="http://schemas.openxmlformats.org/officeDocument/2006/relationships/customXml" Target="../customXml/item3.xml"/><Relationship Id="rId7" Type="http://schemas.openxmlformats.org/officeDocument/2006/relationships/webSettings" Target="webSettings.xml"/><Relationship Id="rId12" Type="http://schemas.microsoft.com/office/2016/09/relationships/commentsIds" Target="commentsIds.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microsoft.com/office/2011/relationships/commentsExtended" Target="commentsExtended.xml"/><Relationship Id="rId5" Type="http://schemas.openxmlformats.org/officeDocument/2006/relationships/styles" Target="styles.xml"/><Relationship Id="rId15" Type="http://schemas.openxmlformats.org/officeDocument/2006/relationships/header" Target="header1.xml"/><Relationship Id="rId10" Type="http://schemas.openxmlformats.org/officeDocument/2006/relationships/comments" Target="comments.xml"/><Relationship Id="rId19"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w0GOzDgcDZli7pKSjE0ynBZGjSA==">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</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822B1563-EA1F-B148-9084-4D355035F6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26</Pages>
  <Words>8225</Words>
  <Characters>45240</Characters>
  <Application>Microsoft Office Word</Application>
  <DocSecurity>0</DocSecurity>
  <Lines>377</Lines>
  <Paragraphs>106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53359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parques nacionales naturales de colombia</dc:creator>
  <cp:lastModifiedBy>NUBIA STELLA MOSQUERA QUILINDO</cp:lastModifiedBy>
  <cp:revision>3</cp:revision>
  <cp:lastPrinted>2025-08-25T16:04:00Z</cp:lastPrinted>
  <dcterms:created xsi:type="dcterms:W3CDTF">2026-04-24T19:01:00Z</dcterms:created>
  <dcterms:modified xsi:type="dcterms:W3CDTF">2026-04-24T19:04:00Z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eyJoZGlkIjoiNDQ2ZmFiYWI4ZjgwN2YzYjg3MThjNzdkYmRlMGQ2YzIifQ==</vt:lpwstr>
  </property>
  <property fmtid="{D5CDD505-2E9C-101B-9397-08002B2CF9AE}" pid="3" name="KSOProductBuildVer">
    <vt:lpwstr>2058-12.1.0.25242</vt:lpwstr>
  </property>
  <property fmtid="{D5CDD505-2E9C-101B-9397-08002B2CF9AE}" pid="4" name="ICV">
    <vt:lpwstr>8C00FC07BB104EE7A573B5AFE2DE4AB6_13</vt:lpwstr>
  </property>
</Properties>
</file>